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3C36" w14:textId="6AA4EA12" w:rsidR="002340EE" w:rsidRDefault="002340EE" w:rsidP="002340EE">
      <w:pPr>
        <w:spacing w:line="276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eastAsia="MS Mincho" w:hAnsi="Times New Roman" w:cs="Times New Roman"/>
        </w:rPr>
        <w:t xml:space="preserve">Приложение № </w:t>
      </w:r>
      <w:r>
        <w:rPr>
          <w:rFonts w:ascii="Times New Roman" w:eastAsia="MS Mincho" w:hAnsi="Times New Roman" w:cs="Times New Roman"/>
        </w:rPr>
        <w:t>14</w:t>
      </w:r>
      <w:r>
        <w:rPr>
          <w:rFonts w:ascii="Times New Roman" w:eastAsia="MS Mincho" w:hAnsi="Times New Roman" w:cs="Times New Roman"/>
        </w:rPr>
        <w:t xml:space="preserve"> </w:t>
      </w:r>
      <w:r w:rsidRPr="000E362D">
        <w:rPr>
          <w:rFonts w:ascii="Times New Roman" w:hAnsi="Times New Roman"/>
          <w:szCs w:val="24"/>
        </w:rPr>
        <w:t>к распоряжению</w:t>
      </w:r>
      <w:r>
        <w:rPr>
          <w:rFonts w:ascii="Times New Roman" w:hAnsi="Times New Roman"/>
          <w:szCs w:val="24"/>
        </w:rPr>
        <w:t xml:space="preserve"> </w:t>
      </w:r>
    </w:p>
    <w:p w14:paraId="4D12A8B3" w14:textId="77777777" w:rsidR="002340EE" w:rsidRDefault="002340EE" w:rsidP="002340EE">
      <w:pPr>
        <w:spacing w:line="276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главы городского округа Истра</w:t>
      </w:r>
    </w:p>
    <w:p w14:paraId="5FDEC6FF" w14:textId="77777777" w:rsidR="002340EE" w:rsidRPr="00A91CD8" w:rsidRDefault="002340EE" w:rsidP="002340EE">
      <w:pPr>
        <w:spacing w:line="276" w:lineRule="auto"/>
        <w:ind w:firstLine="0"/>
        <w:jc w:val="right"/>
        <w:rPr>
          <w:rFonts w:ascii="Times New Roman" w:eastAsia="MS Mincho" w:hAnsi="Times New Roman" w:cs="Times New Roman"/>
        </w:rPr>
      </w:pPr>
      <w:r w:rsidRPr="000E362D">
        <w:rPr>
          <w:rFonts w:ascii="Times New Roman" w:hAnsi="Times New Roman"/>
          <w:szCs w:val="24"/>
        </w:rPr>
        <w:t xml:space="preserve"> №</w:t>
      </w:r>
      <w:r>
        <w:rPr>
          <w:rFonts w:ascii="Times New Roman" w:hAnsi="Times New Roman"/>
          <w:szCs w:val="24"/>
        </w:rPr>
        <w:t xml:space="preserve"> 248-Р</w:t>
      </w:r>
      <w:r w:rsidRPr="000E362D">
        <w:rPr>
          <w:rFonts w:ascii="Times New Roman" w:hAnsi="Times New Roman"/>
          <w:szCs w:val="24"/>
        </w:rPr>
        <w:t xml:space="preserve"> от </w:t>
      </w:r>
      <w:r>
        <w:rPr>
          <w:rFonts w:ascii="Times New Roman" w:hAnsi="Times New Roman"/>
          <w:szCs w:val="24"/>
        </w:rPr>
        <w:t>03.06.</w:t>
      </w:r>
      <w:r w:rsidRPr="000E362D">
        <w:rPr>
          <w:rFonts w:ascii="Times New Roman" w:hAnsi="Times New Roman"/>
          <w:szCs w:val="24"/>
        </w:rPr>
        <w:t>2020 г.</w:t>
      </w:r>
    </w:p>
    <w:p w14:paraId="1C4AF5E8" w14:textId="77777777" w:rsidR="003029EC" w:rsidRDefault="003029EC" w:rsidP="005B4B8F">
      <w:pPr>
        <w:jc w:val="center"/>
        <w:rPr>
          <w:rFonts w:ascii="Times New Roman" w:eastAsia="Calibri" w:hAnsi="Times New Roman" w:cs="Times New Roman"/>
        </w:rPr>
      </w:pPr>
    </w:p>
    <w:p w14:paraId="02C87DC8" w14:textId="77777777" w:rsidR="00D941C6" w:rsidRPr="005B4B8F" w:rsidRDefault="00D941C6" w:rsidP="005B4B8F">
      <w:pPr>
        <w:jc w:val="center"/>
        <w:rPr>
          <w:rFonts w:ascii="Times New Roman" w:eastAsia="Calibri" w:hAnsi="Times New Roman" w:cs="Times New Roman"/>
        </w:rPr>
      </w:pPr>
    </w:p>
    <w:p w14:paraId="608E137B" w14:textId="77777777" w:rsidR="005B4B8F" w:rsidRPr="00947F02" w:rsidRDefault="005B4B8F" w:rsidP="005B4B8F">
      <w:pPr>
        <w:rPr>
          <w:rFonts w:ascii="Times New Roman" w:eastAsia="Calibri" w:hAnsi="Times New Roman" w:cs="Times New Roman"/>
        </w:rPr>
      </w:pPr>
    </w:p>
    <w:p w14:paraId="458E4DDF" w14:textId="77777777" w:rsidR="00600485" w:rsidRPr="00947F02" w:rsidRDefault="00600485" w:rsidP="005B4B8F">
      <w:pPr>
        <w:rPr>
          <w:rFonts w:ascii="Times New Roman" w:eastAsia="Calibri" w:hAnsi="Times New Roman" w:cs="Times New Roman"/>
        </w:rPr>
      </w:pPr>
    </w:p>
    <w:p w14:paraId="7F4E3BF9" w14:textId="77777777" w:rsidR="00600485" w:rsidRPr="00947F02" w:rsidRDefault="00600485" w:rsidP="005B4B8F">
      <w:pPr>
        <w:rPr>
          <w:rFonts w:ascii="Times New Roman" w:eastAsia="Calibri" w:hAnsi="Times New Roman" w:cs="Times New Roman"/>
        </w:rPr>
      </w:pPr>
    </w:p>
    <w:p w14:paraId="775FC919" w14:textId="77777777" w:rsidR="00600485" w:rsidRPr="00947F02" w:rsidRDefault="00600485" w:rsidP="005B4B8F">
      <w:pPr>
        <w:rPr>
          <w:rFonts w:ascii="Times New Roman" w:eastAsia="Calibri" w:hAnsi="Times New Roman" w:cs="Times New Roman"/>
        </w:rPr>
      </w:pPr>
    </w:p>
    <w:p w14:paraId="30B2B7D9" w14:textId="77777777" w:rsidR="00F90013" w:rsidRPr="005B4B8F" w:rsidRDefault="00F90013" w:rsidP="005B4B8F">
      <w:pPr>
        <w:rPr>
          <w:rFonts w:ascii="Times New Roman" w:eastAsia="Calibri" w:hAnsi="Times New Roman" w:cs="Times New Roman"/>
        </w:rPr>
      </w:pPr>
    </w:p>
    <w:p w14:paraId="5343CBBC" w14:textId="77777777" w:rsidR="005B4B8F" w:rsidRPr="005B4B8F" w:rsidRDefault="005B4B8F" w:rsidP="005B4B8F">
      <w:pPr>
        <w:rPr>
          <w:rFonts w:ascii="Times New Roman" w:eastAsia="Calibri" w:hAnsi="Times New Roman" w:cs="Times New Roman"/>
          <w:sz w:val="20"/>
        </w:rPr>
      </w:pPr>
    </w:p>
    <w:p w14:paraId="6AEBC535" w14:textId="77777777" w:rsidR="00414908" w:rsidRPr="00110927" w:rsidRDefault="00F56707" w:rsidP="00184CD8">
      <w:pPr>
        <w:pStyle w:val="a8"/>
        <w:rPr>
          <w:rFonts w:ascii="Times New Roman" w:hAnsi="Times New Roman" w:cs="Times New Roman"/>
        </w:rPr>
      </w:pPr>
      <w:r w:rsidRPr="00110927">
        <w:rPr>
          <w:rFonts w:ascii="Times New Roman" w:hAnsi="Times New Roman" w:cs="Times New Roman"/>
        </w:rPr>
        <w:t>ИНСТРУКЦИЯ</w:t>
      </w:r>
      <w:r w:rsidR="00414908" w:rsidRPr="00110927">
        <w:rPr>
          <w:rFonts w:ascii="Times New Roman" w:hAnsi="Times New Roman" w:cs="Times New Roman"/>
        </w:rPr>
        <w:t xml:space="preserve"> ПО ОБЕСПЕЧЕНИЮ БЕЗОПАСНОСТИ </w:t>
      </w:r>
    </w:p>
    <w:p w14:paraId="71F98141" w14:textId="77777777" w:rsidR="00414908" w:rsidRPr="00110927" w:rsidRDefault="00414908" w:rsidP="00184CD8">
      <w:pPr>
        <w:pStyle w:val="a8"/>
        <w:rPr>
          <w:rFonts w:ascii="Times New Roman" w:hAnsi="Times New Roman" w:cs="Times New Roman"/>
        </w:rPr>
      </w:pPr>
      <w:r w:rsidRPr="00110927">
        <w:rPr>
          <w:rFonts w:ascii="Times New Roman" w:hAnsi="Times New Roman" w:cs="Times New Roman"/>
        </w:rPr>
        <w:t>ПЕРСОНАЛЬНЫХ ДАННЫХ</w:t>
      </w:r>
    </w:p>
    <w:p w14:paraId="0BE09653" w14:textId="77777777" w:rsidR="00783697" w:rsidRDefault="00783697" w:rsidP="005600DA"/>
    <w:p w14:paraId="41F39D6F" w14:textId="77777777" w:rsidR="00783697" w:rsidRDefault="00783697" w:rsidP="005600DA"/>
    <w:p w14:paraId="39EB7667" w14:textId="77777777" w:rsidR="00783697" w:rsidRDefault="00783697" w:rsidP="000F0D37">
      <w:pPr>
        <w:ind w:firstLine="0"/>
      </w:pPr>
    </w:p>
    <w:p w14:paraId="192A2769" w14:textId="77777777" w:rsidR="00783697" w:rsidRDefault="00783697" w:rsidP="005600DA"/>
    <w:p w14:paraId="0136A065" w14:textId="77777777" w:rsidR="00783697" w:rsidRDefault="00783697" w:rsidP="005600DA"/>
    <w:p w14:paraId="27B3ED7A" w14:textId="77777777" w:rsidR="00783697" w:rsidRDefault="00783697" w:rsidP="005600DA"/>
    <w:p w14:paraId="3CAA304C" w14:textId="77777777" w:rsidR="00855C78" w:rsidRDefault="00855C78" w:rsidP="005600DA"/>
    <w:p w14:paraId="680BA3D1" w14:textId="77777777" w:rsidR="00E66557" w:rsidRDefault="00E66557" w:rsidP="005600DA"/>
    <w:p w14:paraId="2198871B" w14:textId="77777777" w:rsidR="00E66557" w:rsidRDefault="00E66557" w:rsidP="005600DA"/>
    <w:p w14:paraId="7383EC26" w14:textId="77777777" w:rsidR="00B53F2E" w:rsidRDefault="00B53F2E" w:rsidP="005600DA"/>
    <w:p w14:paraId="270769BD" w14:textId="77777777" w:rsidR="000745F9" w:rsidRDefault="000745F9" w:rsidP="00B0015A">
      <w:pPr>
        <w:ind w:firstLine="0"/>
      </w:pPr>
    </w:p>
    <w:p w14:paraId="62703BEB" w14:textId="77777777" w:rsidR="00110927" w:rsidRPr="007D59E3" w:rsidRDefault="00110927" w:rsidP="00B0015A">
      <w:pPr>
        <w:ind w:firstLine="0"/>
      </w:pPr>
    </w:p>
    <w:p w14:paraId="06B7926C" w14:textId="77777777" w:rsidR="00600485" w:rsidRPr="007D59E3" w:rsidRDefault="00600485" w:rsidP="00B0015A">
      <w:pPr>
        <w:ind w:firstLine="0"/>
      </w:pPr>
    </w:p>
    <w:p w14:paraId="4B78E9DD" w14:textId="77777777" w:rsidR="001A5CEA" w:rsidRDefault="001A5CEA" w:rsidP="00B0015A">
      <w:pPr>
        <w:ind w:firstLine="0"/>
      </w:pPr>
    </w:p>
    <w:p w14:paraId="78B098B3" w14:textId="77777777" w:rsidR="00554F82" w:rsidRDefault="00554F82" w:rsidP="00B0015A">
      <w:pPr>
        <w:ind w:firstLine="0"/>
      </w:pPr>
    </w:p>
    <w:p w14:paraId="29DF0DEE" w14:textId="77777777" w:rsidR="00554F82" w:rsidRDefault="00554F82" w:rsidP="00B0015A">
      <w:pPr>
        <w:ind w:firstLine="0"/>
      </w:pPr>
    </w:p>
    <w:p w14:paraId="6D262386" w14:textId="77777777" w:rsidR="00554F82" w:rsidRDefault="00554F82" w:rsidP="00B0015A">
      <w:pPr>
        <w:ind w:firstLine="0"/>
      </w:pPr>
    </w:p>
    <w:p w14:paraId="6B2DB121" w14:textId="77777777" w:rsidR="00554F82" w:rsidRDefault="00554F82" w:rsidP="00B0015A">
      <w:pPr>
        <w:ind w:firstLine="0"/>
      </w:pPr>
    </w:p>
    <w:p w14:paraId="52F13D17" w14:textId="77777777" w:rsidR="001A5CEA" w:rsidRPr="007D59E3" w:rsidRDefault="001A5CEA" w:rsidP="00B0015A">
      <w:pPr>
        <w:ind w:firstLine="0"/>
      </w:pPr>
    </w:p>
    <w:p w14:paraId="0BC1902C" w14:textId="77777777" w:rsidR="00783697" w:rsidRPr="007D59E3" w:rsidRDefault="00432F81" w:rsidP="005600DA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2020</w:t>
      </w:r>
      <w:r w:rsidR="009C3DBE">
        <w:rPr>
          <w:rFonts w:ascii="Times New Roman" w:hAnsi="Times New Roman" w:cs="Times New Roman"/>
        </w:rPr>
        <w:t xml:space="preserve"> год</w:t>
      </w:r>
    </w:p>
    <w:sdt>
      <w:sdtPr>
        <w:rPr>
          <w:rFonts w:ascii="Times New Roman" w:hAnsi="Times New Roman" w:cs="Times New Roman"/>
          <w:b w:val="0"/>
          <w:lang w:eastAsia="en-US"/>
        </w:rPr>
        <w:id w:val="114215789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BC4A248" w14:textId="77777777" w:rsidR="002627DC" w:rsidRPr="00CD4BB5" w:rsidRDefault="00F26C90" w:rsidP="005600DA">
          <w:pPr>
            <w:pStyle w:val="ac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Содержание</w:t>
          </w:r>
        </w:p>
        <w:p w14:paraId="619263C5" w14:textId="77777777" w:rsidR="00855C78" w:rsidRPr="00855C78" w:rsidRDefault="00EB6762">
          <w:pPr>
            <w:pStyle w:val="14"/>
            <w:rPr>
              <w:rFonts w:ascii="Times New Roman" w:hAnsi="Times New Roman" w:cs="Times New Roman"/>
              <w:noProof/>
              <w:sz w:val="22"/>
            </w:rPr>
          </w:pPr>
          <w:r w:rsidRPr="000F0D37">
            <w:rPr>
              <w:rFonts w:ascii="Times New Roman" w:hAnsi="Times New Roman" w:cs="Times New Roman"/>
              <w:szCs w:val="24"/>
            </w:rPr>
            <w:fldChar w:fldCharType="begin"/>
          </w:r>
          <w:r w:rsidR="002627DC" w:rsidRPr="000F0D37">
            <w:rPr>
              <w:rFonts w:ascii="Times New Roman" w:hAnsi="Times New Roman" w:cs="Times New Roman"/>
              <w:szCs w:val="24"/>
            </w:rPr>
            <w:instrText xml:space="preserve"> TOC \o "1-1" \h \z \u </w:instrText>
          </w:r>
          <w:r w:rsidRPr="000F0D37">
            <w:rPr>
              <w:rFonts w:ascii="Times New Roman" w:hAnsi="Times New Roman" w:cs="Times New Roman"/>
              <w:szCs w:val="24"/>
            </w:rPr>
            <w:fldChar w:fldCharType="separate"/>
          </w:r>
          <w:hyperlink w:anchor="_Toc378262231" w:history="1"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1.</w:t>
            </w:r>
            <w:r w:rsidR="00855C78" w:rsidRPr="00855C78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Условные сокращения и обозначения</w:t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55C7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instrText xml:space="preserve"> PAGEREF _Toc378262231 \h </w:instrText>
            </w:r>
            <w:r w:rsidRPr="00855C78">
              <w:rPr>
                <w:rFonts w:ascii="Times New Roman" w:hAnsi="Times New Roman" w:cs="Times New Roman"/>
                <w:noProof/>
                <w:webHidden/>
              </w:rPr>
            </w:r>
            <w:r w:rsidRPr="00855C7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677E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855C7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0A5E93" w14:textId="77777777" w:rsidR="00855C78" w:rsidRPr="00855C78" w:rsidRDefault="00287608">
          <w:pPr>
            <w:pStyle w:val="14"/>
            <w:rPr>
              <w:rFonts w:ascii="Times New Roman" w:hAnsi="Times New Roman" w:cs="Times New Roman"/>
              <w:noProof/>
              <w:sz w:val="22"/>
            </w:rPr>
          </w:pPr>
          <w:hyperlink w:anchor="_Toc378262232" w:history="1"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2.</w:t>
            </w:r>
            <w:r w:rsidR="00855C78" w:rsidRPr="00855C78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Общие положения</w:t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instrText xml:space="preserve"> PAGEREF _Toc378262232 \h </w:instrTex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677E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0DAF75B" w14:textId="77777777" w:rsidR="00855C78" w:rsidRPr="00855C78" w:rsidRDefault="00287608">
          <w:pPr>
            <w:pStyle w:val="14"/>
            <w:rPr>
              <w:rFonts w:ascii="Times New Roman" w:hAnsi="Times New Roman" w:cs="Times New Roman"/>
              <w:noProof/>
              <w:sz w:val="22"/>
            </w:rPr>
          </w:pPr>
          <w:hyperlink w:anchor="_Toc378262233" w:history="1"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3.</w:t>
            </w:r>
            <w:r w:rsidR="00855C78" w:rsidRPr="00855C78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Порядок обеспечения безопасности при обработке и хранении персональных данных, осуществляемой с использованием средств автоматизации</w:t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instrText xml:space="preserve"> PAGEREF _Toc378262233 \h </w:instrTex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677E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50429C" w14:textId="77777777" w:rsidR="00855C78" w:rsidRPr="00855C78" w:rsidRDefault="00287608">
          <w:pPr>
            <w:pStyle w:val="14"/>
            <w:rPr>
              <w:rFonts w:ascii="Times New Roman" w:hAnsi="Times New Roman" w:cs="Times New Roman"/>
              <w:noProof/>
              <w:sz w:val="22"/>
            </w:rPr>
          </w:pPr>
          <w:hyperlink w:anchor="_Toc378262234" w:history="1"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4.</w:t>
            </w:r>
            <w:r w:rsidR="00855C78" w:rsidRPr="00855C78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Порядок обеспечения безопасности при обработке и хранении персональных данных, осуществляемой без использования средств автоматизации</w:t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instrText xml:space="preserve"> PAGEREF _Toc378262234 \h </w:instrTex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677E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11851BB" w14:textId="77777777" w:rsidR="00855C78" w:rsidRPr="00855C78" w:rsidRDefault="00287608">
          <w:pPr>
            <w:pStyle w:val="14"/>
            <w:rPr>
              <w:rFonts w:ascii="Times New Roman" w:hAnsi="Times New Roman" w:cs="Times New Roman"/>
              <w:noProof/>
              <w:sz w:val="22"/>
            </w:rPr>
          </w:pPr>
          <w:hyperlink w:anchor="_Toc378262235" w:history="1"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5.</w:t>
            </w:r>
            <w:r w:rsidR="00855C78" w:rsidRPr="00855C78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Порядок уч</w:t>
            </w:r>
            <w:r w:rsidR="00C24A9B">
              <w:rPr>
                <w:rStyle w:val="af8"/>
                <w:rFonts w:ascii="Times New Roman" w:hAnsi="Times New Roman" w:cs="Times New Roman"/>
                <w:noProof/>
              </w:rPr>
              <w:t>е</w:t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та, хранения и обращения со съ</w:t>
            </w:r>
            <w:r w:rsidR="00C24A9B">
              <w:rPr>
                <w:rStyle w:val="af8"/>
                <w:rFonts w:ascii="Times New Roman" w:hAnsi="Times New Roman" w:cs="Times New Roman"/>
                <w:noProof/>
              </w:rPr>
              <w:t>е</w:t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мными носителями персональных данных, тв</w:t>
            </w:r>
            <w:r w:rsidR="00C24A9B">
              <w:rPr>
                <w:rStyle w:val="af8"/>
                <w:rFonts w:ascii="Times New Roman" w:hAnsi="Times New Roman" w:cs="Times New Roman"/>
                <w:noProof/>
              </w:rPr>
              <w:t>е</w:t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рдыми копиями и их утилизация</w:t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instrText xml:space="preserve"> PAGEREF _Toc378262235 \h </w:instrTex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677E0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D0464E7" w14:textId="77777777" w:rsidR="00855C78" w:rsidRPr="00855C78" w:rsidRDefault="00287608">
          <w:pPr>
            <w:pStyle w:val="14"/>
            <w:rPr>
              <w:rFonts w:ascii="Times New Roman" w:hAnsi="Times New Roman" w:cs="Times New Roman"/>
              <w:noProof/>
              <w:sz w:val="22"/>
            </w:rPr>
          </w:pPr>
          <w:hyperlink w:anchor="_Toc378262236" w:history="1"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6.</w:t>
            </w:r>
            <w:r w:rsidR="00855C78" w:rsidRPr="00855C78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Обязанности сотрудников по обеспечению безопасности персональных данных</w:t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instrText xml:space="preserve"> PAGEREF _Toc378262236 \h </w:instrTex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677E0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C9FAFF6" w14:textId="77777777" w:rsidR="00855C78" w:rsidRPr="00855C78" w:rsidRDefault="00287608">
          <w:pPr>
            <w:pStyle w:val="14"/>
            <w:rPr>
              <w:rFonts w:ascii="Times New Roman" w:hAnsi="Times New Roman" w:cs="Times New Roman"/>
              <w:noProof/>
              <w:sz w:val="22"/>
            </w:rPr>
          </w:pPr>
          <w:hyperlink w:anchor="_Toc378262237" w:history="1"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7.</w:t>
            </w:r>
            <w:r w:rsidR="00855C78" w:rsidRPr="00855C78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855C78" w:rsidRPr="00855C78">
              <w:rPr>
                <w:rStyle w:val="af8"/>
                <w:rFonts w:ascii="Times New Roman" w:hAnsi="Times New Roman" w:cs="Times New Roman"/>
                <w:noProof/>
              </w:rPr>
              <w:t>Ответственность</w:t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5C78" w:rsidRPr="00855C78">
              <w:rPr>
                <w:rFonts w:ascii="Times New Roman" w:hAnsi="Times New Roman" w:cs="Times New Roman"/>
                <w:noProof/>
                <w:webHidden/>
              </w:rPr>
              <w:instrText xml:space="preserve"> PAGEREF _Toc378262237 \h </w:instrTex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677E0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B6762" w:rsidRPr="00855C7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2E3321" w14:textId="77777777" w:rsidR="002627DC" w:rsidRPr="00A07F8A" w:rsidRDefault="00EB6762" w:rsidP="00A07F8A">
          <w:pPr>
            <w:rPr>
              <w:rFonts w:ascii="Times New Roman" w:eastAsiaTheme="minorEastAsia" w:hAnsi="Times New Roman" w:cs="Times New Roman"/>
              <w:szCs w:val="24"/>
              <w:lang w:eastAsia="ru-RU"/>
            </w:rPr>
          </w:pPr>
          <w:r w:rsidRPr="000F0D37">
            <w:rPr>
              <w:rFonts w:ascii="Times New Roman" w:eastAsiaTheme="minorEastAsia" w:hAnsi="Times New Roman" w:cs="Times New Roman"/>
              <w:szCs w:val="24"/>
              <w:lang w:eastAsia="ru-RU"/>
            </w:rPr>
            <w:fldChar w:fldCharType="end"/>
          </w:r>
        </w:p>
      </w:sdtContent>
    </w:sdt>
    <w:p w14:paraId="486C4CC2" w14:textId="77777777" w:rsidR="00783697" w:rsidRPr="004204AB" w:rsidRDefault="00A700EE" w:rsidP="00A07F8A">
      <w:pPr>
        <w:pStyle w:val="1"/>
        <w:pageBreakBefore/>
      </w:pPr>
      <w:bookmarkStart w:id="0" w:name="_Toc378262231"/>
      <w:r>
        <w:lastRenderedPageBreak/>
        <w:t>Условные сокращения и обозначения</w:t>
      </w:r>
      <w:bookmarkEnd w:id="0"/>
    </w:p>
    <w:p w14:paraId="7DC98B29" w14:textId="77777777" w:rsidR="00F56707" w:rsidRPr="00CD4BB5" w:rsidRDefault="00F56707" w:rsidP="00323C3F">
      <w:pPr>
        <w:tabs>
          <w:tab w:val="left" w:pos="1985"/>
        </w:tabs>
        <w:rPr>
          <w:rFonts w:ascii="Times New Roman" w:hAnsi="Times New Roman" w:cs="Times New Roman"/>
        </w:rPr>
      </w:pPr>
      <w:r w:rsidRPr="00CD4BB5">
        <w:rPr>
          <w:rFonts w:ascii="Times New Roman" w:hAnsi="Times New Roman" w:cs="Times New Roman"/>
        </w:rPr>
        <w:t xml:space="preserve">АРМ </w:t>
      </w:r>
      <w:r w:rsidR="005B7E7B" w:rsidRPr="00CD4BB5">
        <w:rPr>
          <w:rFonts w:ascii="Times New Roman" w:hAnsi="Times New Roman" w:cs="Times New Roman"/>
        </w:rPr>
        <w:tab/>
      </w:r>
      <w:r w:rsidR="005B7E7B" w:rsidRPr="00CD4BB5">
        <w:rPr>
          <w:rFonts w:ascii="Times New Roman" w:hAnsi="Times New Roman" w:cs="Times New Roman"/>
        </w:rPr>
        <w:tab/>
      </w:r>
      <w:r w:rsidRPr="00CD4BB5">
        <w:rPr>
          <w:rFonts w:ascii="Times New Roman" w:hAnsi="Times New Roman" w:cs="Times New Roman"/>
        </w:rPr>
        <w:t>– автоматизированное рабочее место</w:t>
      </w:r>
    </w:p>
    <w:p w14:paraId="37EC982F" w14:textId="77777777" w:rsidR="00F56707" w:rsidRPr="00CD4BB5" w:rsidRDefault="00F56707" w:rsidP="00F56707">
      <w:pPr>
        <w:ind w:firstLine="720"/>
        <w:rPr>
          <w:rFonts w:ascii="Times New Roman" w:hAnsi="Times New Roman" w:cs="Times New Roman"/>
        </w:rPr>
      </w:pPr>
      <w:r w:rsidRPr="00CD4BB5">
        <w:rPr>
          <w:rFonts w:ascii="Times New Roman" w:hAnsi="Times New Roman" w:cs="Times New Roman"/>
        </w:rPr>
        <w:t>ИСПДн</w:t>
      </w:r>
      <w:r w:rsidR="005B7E7B" w:rsidRPr="00CD4BB5">
        <w:rPr>
          <w:rFonts w:ascii="Times New Roman" w:hAnsi="Times New Roman" w:cs="Times New Roman"/>
        </w:rPr>
        <w:tab/>
      </w:r>
      <w:r w:rsidRPr="00CD4BB5">
        <w:rPr>
          <w:rFonts w:ascii="Times New Roman" w:hAnsi="Times New Roman" w:cs="Times New Roman"/>
        </w:rPr>
        <w:t>– информационная система персональных данных</w:t>
      </w:r>
    </w:p>
    <w:p w14:paraId="0A971952" w14:textId="77777777" w:rsidR="00F56707" w:rsidRPr="00CD4BB5" w:rsidRDefault="00F56707" w:rsidP="00F56707">
      <w:pPr>
        <w:ind w:firstLine="720"/>
        <w:rPr>
          <w:rFonts w:ascii="Times New Roman" w:hAnsi="Times New Roman" w:cs="Times New Roman"/>
        </w:rPr>
      </w:pPr>
      <w:r w:rsidRPr="00CD4BB5">
        <w:rPr>
          <w:rFonts w:ascii="Times New Roman" w:hAnsi="Times New Roman" w:cs="Times New Roman"/>
        </w:rPr>
        <w:t>ПДн</w:t>
      </w:r>
      <w:r w:rsidR="005B7E7B" w:rsidRPr="00CD4BB5">
        <w:rPr>
          <w:rFonts w:ascii="Times New Roman" w:hAnsi="Times New Roman" w:cs="Times New Roman"/>
        </w:rPr>
        <w:tab/>
      </w:r>
      <w:r w:rsidR="005B7E7B" w:rsidRPr="00CD4BB5">
        <w:rPr>
          <w:rFonts w:ascii="Times New Roman" w:hAnsi="Times New Roman" w:cs="Times New Roman"/>
        </w:rPr>
        <w:tab/>
      </w:r>
      <w:r w:rsidRPr="00CD4BB5">
        <w:rPr>
          <w:rFonts w:ascii="Times New Roman" w:hAnsi="Times New Roman" w:cs="Times New Roman"/>
        </w:rPr>
        <w:t>– персональные данные</w:t>
      </w:r>
    </w:p>
    <w:p w14:paraId="61B314E3" w14:textId="77777777" w:rsidR="00F56707" w:rsidRPr="00CD4BB5" w:rsidRDefault="00F56707" w:rsidP="00F56707">
      <w:pPr>
        <w:ind w:firstLine="720"/>
        <w:rPr>
          <w:rFonts w:ascii="Times New Roman" w:hAnsi="Times New Roman" w:cs="Times New Roman"/>
        </w:rPr>
      </w:pPr>
      <w:r w:rsidRPr="00CD4BB5">
        <w:rPr>
          <w:rFonts w:ascii="Times New Roman" w:hAnsi="Times New Roman" w:cs="Times New Roman"/>
        </w:rPr>
        <w:t xml:space="preserve">СЗПДн </w:t>
      </w:r>
      <w:r w:rsidR="005B7E7B" w:rsidRPr="00CD4BB5">
        <w:rPr>
          <w:rFonts w:ascii="Times New Roman" w:hAnsi="Times New Roman" w:cs="Times New Roman"/>
        </w:rPr>
        <w:tab/>
      </w:r>
      <w:r w:rsidRPr="00CD4BB5">
        <w:rPr>
          <w:rFonts w:ascii="Times New Roman" w:hAnsi="Times New Roman" w:cs="Times New Roman"/>
        </w:rPr>
        <w:t>– система (подсистема) защиты персональных данных</w:t>
      </w:r>
    </w:p>
    <w:p w14:paraId="2E3527DA" w14:textId="77777777" w:rsidR="00F3725A" w:rsidRDefault="00F56707" w:rsidP="00F56707">
      <w:pPr>
        <w:rPr>
          <w:rFonts w:ascii="Times New Roman" w:hAnsi="Times New Roman" w:cs="Times New Roman"/>
        </w:rPr>
      </w:pPr>
      <w:r w:rsidRPr="00CD4BB5">
        <w:rPr>
          <w:rFonts w:ascii="Times New Roman" w:hAnsi="Times New Roman" w:cs="Times New Roman"/>
        </w:rPr>
        <w:t xml:space="preserve">СКЗИ </w:t>
      </w:r>
      <w:r w:rsidR="005B7E7B" w:rsidRPr="00CD4BB5">
        <w:rPr>
          <w:rFonts w:ascii="Times New Roman" w:hAnsi="Times New Roman" w:cs="Times New Roman"/>
        </w:rPr>
        <w:tab/>
      </w:r>
      <w:r w:rsidR="005B7E7B" w:rsidRPr="00CD4BB5">
        <w:rPr>
          <w:rFonts w:ascii="Times New Roman" w:hAnsi="Times New Roman" w:cs="Times New Roman"/>
        </w:rPr>
        <w:tab/>
      </w:r>
      <w:r w:rsidRPr="00CD4BB5">
        <w:rPr>
          <w:rFonts w:ascii="Times New Roman" w:hAnsi="Times New Roman" w:cs="Times New Roman"/>
        </w:rPr>
        <w:t>– средства криптографической защиты информации</w:t>
      </w:r>
    </w:p>
    <w:p w14:paraId="48469270" w14:textId="77777777" w:rsidR="009C3DBE" w:rsidRPr="00CD4BB5" w:rsidRDefault="009C3DBE" w:rsidP="00F567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НСД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D4BB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не санкционированный доступ</w:t>
      </w:r>
    </w:p>
    <w:p w14:paraId="566CAE06" w14:textId="77777777" w:rsidR="003149F3" w:rsidRPr="00CD4BB5" w:rsidRDefault="00F56707" w:rsidP="00A07F8A">
      <w:pPr>
        <w:pStyle w:val="1"/>
      </w:pPr>
      <w:bookmarkStart w:id="1" w:name="_Toc378262232"/>
      <w:r w:rsidRPr="00CD4BB5">
        <w:t>Общие положения</w:t>
      </w:r>
      <w:bookmarkEnd w:id="1"/>
    </w:p>
    <w:p w14:paraId="225D0621" w14:textId="77777777" w:rsidR="001B2135" w:rsidRPr="00443C98" w:rsidRDefault="001B2135" w:rsidP="00443C98">
      <w:pPr>
        <w:pStyle w:val="10"/>
      </w:pPr>
      <w:r w:rsidRPr="00443C98">
        <w:t xml:space="preserve">Все должностные лица, уполномоченные на обработку персональных данных, а </w:t>
      </w:r>
      <w:r w:rsidR="007735B8" w:rsidRPr="00443C98">
        <w:t>также</w:t>
      </w:r>
      <w:r w:rsidRPr="00443C98">
        <w:t xml:space="preserve"> остальные сотрудники, работающие в помещениях, в которых вед</w:t>
      </w:r>
      <w:r w:rsidR="00C24A9B">
        <w:t>е</w:t>
      </w:r>
      <w:r w:rsidRPr="00443C98">
        <w:t xml:space="preserve">тся обработка персональных данных, должны быть ознакомлены с </w:t>
      </w:r>
      <w:r w:rsidR="00CD4BB5" w:rsidRPr="00443C98">
        <w:t>данной</w:t>
      </w:r>
      <w:r w:rsidRPr="00443C98">
        <w:t xml:space="preserve"> инструкцией.</w:t>
      </w:r>
    </w:p>
    <w:p w14:paraId="65C0F3AE" w14:textId="77777777" w:rsidR="001B2135" w:rsidRPr="00CD4BB5" w:rsidRDefault="001B2135" w:rsidP="00443C98">
      <w:pPr>
        <w:pStyle w:val="10"/>
      </w:pPr>
      <w:r w:rsidRPr="00CD4BB5">
        <w:t>Должностные лица, допущенные к обработке персональных данных, обязаны строго соблюдать установленные правила работы и несут персональную ответственность за обеспечение безопасности информации.</w:t>
      </w:r>
    </w:p>
    <w:p w14:paraId="3651564B" w14:textId="77777777" w:rsidR="00293DF7" w:rsidRPr="00CD4BB5" w:rsidRDefault="00AE0676" w:rsidP="00A07F8A">
      <w:pPr>
        <w:pStyle w:val="1"/>
      </w:pPr>
      <w:bookmarkStart w:id="2" w:name="_Toc378262233"/>
      <w:r w:rsidRPr="00CD4BB5">
        <w:t>Порядок обеспечения безопасности при обработке и хранении персональных данных, осуществляемой с использованием средств автоматизации</w:t>
      </w:r>
      <w:bookmarkEnd w:id="2"/>
    </w:p>
    <w:p w14:paraId="69684D4A" w14:textId="77777777" w:rsidR="00414908" w:rsidRDefault="00AE0676" w:rsidP="00F90013">
      <w:pPr>
        <w:pStyle w:val="10"/>
        <w:spacing w:line="336" w:lineRule="auto"/>
      </w:pPr>
      <w:r w:rsidRPr="00CD4BB5">
        <w:t>Безопасность персональных данных при их обработке в информационных системах обеспечивается с помощью системы защиты персональных данных, включающей организационные ме</w:t>
      </w:r>
      <w:r w:rsidR="00A96BCE" w:rsidRPr="00CD4BB5">
        <w:t>ры и средства защиты информации</w:t>
      </w:r>
      <w:r w:rsidRPr="00CD4BB5">
        <w:t>.</w:t>
      </w:r>
    </w:p>
    <w:p w14:paraId="616A0C1D" w14:textId="77777777" w:rsidR="00414908" w:rsidRPr="00414908" w:rsidRDefault="00AE0676" w:rsidP="00380FFD">
      <w:pPr>
        <w:pStyle w:val="10"/>
      </w:pPr>
      <w:r w:rsidRPr="00414908">
        <w:t xml:space="preserve">Допуск лиц к обработке персональных данных в информационной системе осуществляется на основании </w:t>
      </w:r>
      <w:r w:rsidR="00414908" w:rsidRPr="00414908">
        <w:t xml:space="preserve">«Перечня должностей сотрудников </w:t>
      </w:r>
      <w:r w:rsidR="00432F81">
        <w:t>Администрации городского округа Истра</w:t>
      </w:r>
      <w:r w:rsidR="00852CA0">
        <w:rPr>
          <w:color w:val="000000"/>
          <w:spacing w:val="-1"/>
          <w:lang w:eastAsia="ru-RU"/>
        </w:rPr>
        <w:t xml:space="preserve">, </w:t>
      </w:r>
      <w:r w:rsidR="00414908" w:rsidRPr="00414908">
        <w:t xml:space="preserve">замещение которых предусматривает осуществление обработки </w:t>
      </w:r>
      <w:r w:rsidR="00414908" w:rsidRPr="00ED7A01">
        <w:t xml:space="preserve">персональных данных либо осуществление доступа к персональным данным» </w:t>
      </w:r>
      <w:r w:rsidR="009C3DBE">
        <w:t xml:space="preserve">утвержденного </w:t>
      </w:r>
      <w:r w:rsidR="00432F81">
        <w:t>распоряжением главы</w:t>
      </w:r>
      <w:r w:rsidR="001F6F2C">
        <w:t xml:space="preserve"> </w:t>
      </w:r>
      <w:r w:rsidR="00432F81">
        <w:t>Администрации городского округа Истра</w:t>
      </w:r>
      <w:r w:rsidR="00380FFD">
        <w:t>.</w:t>
      </w:r>
    </w:p>
    <w:p w14:paraId="3C5F9485" w14:textId="77777777" w:rsidR="00AE0676" w:rsidRPr="00CD4BB5" w:rsidRDefault="00A96BCE" w:rsidP="00F90013">
      <w:pPr>
        <w:pStyle w:val="10"/>
        <w:spacing w:line="336" w:lineRule="auto"/>
      </w:pPr>
      <w:r w:rsidRPr="0091004C">
        <w:t>Д</w:t>
      </w:r>
      <w:r w:rsidR="00AE0676" w:rsidRPr="0091004C">
        <w:t>олжн</w:t>
      </w:r>
      <w:r w:rsidRPr="0091004C">
        <w:t>а быть</w:t>
      </w:r>
      <w:r w:rsidR="00AE0676" w:rsidRPr="0091004C">
        <w:t xml:space="preserve"> обеспеч</w:t>
      </w:r>
      <w:r w:rsidRPr="0091004C">
        <w:t>ена</w:t>
      </w:r>
      <w:r w:rsidR="00AE0676" w:rsidRPr="0091004C">
        <w:t xml:space="preserve"> сохранность носителей</w:t>
      </w:r>
      <w:r w:rsidR="00AE0676" w:rsidRPr="00CD4BB5">
        <w:t xml:space="preserve"> персональных данных и средств защиты информации, а также исключ</w:t>
      </w:r>
      <w:r w:rsidRPr="00CD4BB5">
        <w:t>ена</w:t>
      </w:r>
      <w:r w:rsidR="00AE0676" w:rsidRPr="00CD4BB5">
        <w:t xml:space="preserve"> возможность неконтролируемого пребывания в помещениях</w:t>
      </w:r>
      <w:r w:rsidRPr="00CD4BB5">
        <w:t xml:space="preserve">, в которых </w:t>
      </w:r>
      <w:r w:rsidR="00E66557" w:rsidRPr="00CD4BB5">
        <w:t>вед</w:t>
      </w:r>
      <w:r w:rsidR="00C24A9B">
        <w:t>е</w:t>
      </w:r>
      <w:r w:rsidR="00E66557" w:rsidRPr="00CD4BB5">
        <w:t>тся</w:t>
      </w:r>
      <w:r w:rsidRPr="00CD4BB5">
        <w:t xml:space="preserve"> обработка ПДн,</w:t>
      </w:r>
      <w:r w:rsidR="00AE0676" w:rsidRPr="00CD4BB5">
        <w:t xml:space="preserve"> посторонних лиц.</w:t>
      </w:r>
    </w:p>
    <w:p w14:paraId="39D17FF1" w14:textId="77777777" w:rsidR="00414908" w:rsidRDefault="00AE0676" w:rsidP="00F90013">
      <w:pPr>
        <w:pStyle w:val="10"/>
        <w:spacing w:line="336" w:lineRule="auto"/>
      </w:pPr>
      <w:r w:rsidRPr="00CD4BB5">
        <w:t>Компьютеры и (или) электронные папки</w:t>
      </w:r>
      <w:r w:rsidR="00A96BCE" w:rsidRPr="00CD4BB5">
        <w:t xml:space="preserve"> (каталоги)</w:t>
      </w:r>
      <w:r w:rsidRPr="00CD4BB5">
        <w:t xml:space="preserve">, в которых содержатся файлы с персональными данными, для каждого пользователя должны быть защищены </w:t>
      </w:r>
      <w:r w:rsidRPr="0091004C">
        <w:t xml:space="preserve">индивидуальными паролями доступа, состоящими из 6 и более символов. Работа на компьютерах с персональными данными без паролей доступа, или под чужими или общими (одинаковыми) паролями, </w:t>
      </w:r>
      <w:r w:rsidR="00D3498F" w:rsidRPr="0091004C">
        <w:t>запрещается.</w:t>
      </w:r>
    </w:p>
    <w:p w14:paraId="35262149" w14:textId="77777777" w:rsidR="001B2135" w:rsidRPr="00414908" w:rsidRDefault="001B2135" w:rsidP="00380FFD">
      <w:pPr>
        <w:pStyle w:val="10"/>
      </w:pPr>
      <w:r w:rsidRPr="00414908">
        <w:lastRenderedPageBreak/>
        <w:t xml:space="preserve">Осуществлять обработку и хранение </w:t>
      </w:r>
      <w:r w:rsidR="0037555D">
        <w:t>персональных</w:t>
      </w:r>
      <w:r w:rsidRPr="00414908">
        <w:t xml:space="preserve"> данных, не внес</w:t>
      </w:r>
      <w:r w:rsidR="00C24A9B">
        <w:t>е</w:t>
      </w:r>
      <w:r w:rsidRPr="00414908">
        <w:t xml:space="preserve">нных в </w:t>
      </w:r>
      <w:r w:rsidR="00414908">
        <w:t>список «</w:t>
      </w:r>
      <w:r w:rsidR="00093B03">
        <w:t>Перечень п</w:t>
      </w:r>
      <w:r w:rsidR="00414908" w:rsidRPr="00414908">
        <w:t>ерсональны</w:t>
      </w:r>
      <w:r w:rsidR="00093B03">
        <w:t>х</w:t>
      </w:r>
      <w:r w:rsidR="00414908" w:rsidRPr="00414908">
        <w:t xml:space="preserve"> данны</w:t>
      </w:r>
      <w:r w:rsidR="00093B03">
        <w:t>х</w:t>
      </w:r>
      <w:r w:rsidR="00414908" w:rsidRPr="00414908">
        <w:t xml:space="preserve">, </w:t>
      </w:r>
      <w:r w:rsidR="00093B03">
        <w:t>подлежащих защите</w:t>
      </w:r>
      <w:r w:rsidR="00414908" w:rsidRPr="00414908">
        <w:t xml:space="preserve"> в </w:t>
      </w:r>
      <w:r w:rsidR="00432F81">
        <w:rPr>
          <w:rFonts w:eastAsia="Calibri"/>
          <w:iCs w:val="0"/>
          <w:color w:val="000000"/>
          <w:szCs w:val="24"/>
          <w:lang w:bidi="en-US"/>
        </w:rPr>
        <w:t>Администрации городского округа Истра</w:t>
      </w:r>
      <w:r w:rsidR="00935540" w:rsidRPr="003B75ED">
        <w:rPr>
          <w:rFonts w:eastAsia="Calibri"/>
          <w:lang w:val="x-none" w:eastAsia="x-none"/>
        </w:rPr>
        <w:t>»</w:t>
      </w:r>
      <w:r w:rsidR="007D59E3">
        <w:rPr>
          <w:rFonts w:eastAsia="Calibri"/>
          <w:color w:val="000000"/>
          <w:szCs w:val="24"/>
          <w:lang w:bidi="en-US"/>
        </w:rPr>
        <w:t>,</w:t>
      </w:r>
      <w:r w:rsidR="007735B8">
        <w:rPr>
          <w:color w:val="000000"/>
          <w:spacing w:val="-1"/>
          <w:lang w:eastAsia="ru-RU"/>
        </w:rPr>
        <w:t xml:space="preserve"> </w:t>
      </w:r>
      <w:r w:rsidR="00852CA0">
        <w:rPr>
          <w:color w:val="000000"/>
          <w:spacing w:val="-1"/>
          <w:lang w:eastAsia="ru-RU"/>
        </w:rPr>
        <w:t>запрещается.</w:t>
      </w:r>
    </w:p>
    <w:p w14:paraId="12D7B41B" w14:textId="77777777" w:rsidR="001B2135" w:rsidRPr="0091004C" w:rsidRDefault="001B2135" w:rsidP="00F90013">
      <w:pPr>
        <w:pStyle w:val="10"/>
        <w:spacing w:line="336" w:lineRule="auto"/>
      </w:pPr>
      <w:r w:rsidRPr="0091004C">
        <w:t>Сотрудникам, работающим с персональными данными, запрещается оставлять материальные носители с персональными данными без присмотра в незапертом помещении.</w:t>
      </w:r>
    </w:p>
    <w:p w14:paraId="78252754" w14:textId="77777777" w:rsidR="001B2135" w:rsidRPr="0091004C" w:rsidRDefault="001B2135" w:rsidP="00F90013">
      <w:pPr>
        <w:pStyle w:val="10"/>
        <w:spacing w:line="336" w:lineRule="auto"/>
      </w:pPr>
      <w:r w:rsidRPr="0091004C">
        <w:t>Сотрудникам, работающим с персональными данными, запрещается сообщать их устно или письменно кому бы то ни было, если это не вызвано служебной необходимостью. После подготовки и передачи документа в соответствии с резолюцией, файлы черновиков и вариантов документа переносятся подготовившим их сотрудником на маркированные носители, предназначенные для хранения персональных данных. Без согласования с руководителем структурного подразделения формирование и хранение баз данных (</w:t>
      </w:r>
      <w:r w:rsidR="00331E41" w:rsidRPr="0091004C">
        <w:t xml:space="preserve">списков, </w:t>
      </w:r>
      <w:r w:rsidRPr="0091004C">
        <w:t xml:space="preserve">картотек, файловых архивов и др.), содержащих </w:t>
      </w:r>
      <w:r w:rsidR="00331E41" w:rsidRPr="0091004C">
        <w:t>персональные</w:t>
      </w:r>
      <w:r w:rsidRPr="0091004C">
        <w:t xml:space="preserve"> данные, запрещается.</w:t>
      </w:r>
    </w:p>
    <w:p w14:paraId="4462B235" w14:textId="77777777" w:rsidR="001B2135" w:rsidRPr="0091004C" w:rsidRDefault="001B2135" w:rsidP="00F90013">
      <w:pPr>
        <w:pStyle w:val="10"/>
        <w:spacing w:line="336" w:lineRule="auto"/>
      </w:pPr>
      <w:r w:rsidRPr="0091004C">
        <w:t>Передача персональных</w:t>
      </w:r>
      <w:r w:rsidRPr="00CD4BB5">
        <w:t xml:space="preserve"> данных допускается только в случаях, установленных </w:t>
      </w:r>
      <w:r w:rsidR="009C3DBE">
        <w:t>ф</w:t>
      </w:r>
      <w:r w:rsidRPr="00CD4BB5">
        <w:t>едеральными законами Российской Федерации</w:t>
      </w:r>
      <w:r w:rsidRPr="0091004C">
        <w:t>, а также по письменному поручению (резолюции) вышестоящих должностных лиц.</w:t>
      </w:r>
    </w:p>
    <w:p w14:paraId="195B7C4A" w14:textId="77777777" w:rsidR="001B2135" w:rsidRPr="0091004C" w:rsidRDefault="001B2135" w:rsidP="00F90013">
      <w:pPr>
        <w:pStyle w:val="10"/>
        <w:spacing w:line="336" w:lineRule="auto"/>
      </w:pPr>
      <w:r w:rsidRPr="0091004C">
        <w:t>Запрещается передача персональных данных по телефону, факсу, электронной почте за исключением случаев, установленных законодательством.</w:t>
      </w:r>
    </w:p>
    <w:p w14:paraId="65BBDEF9" w14:textId="77777777" w:rsidR="001B2135" w:rsidRPr="00CD4BB5" w:rsidRDefault="001B2135" w:rsidP="00F90013">
      <w:pPr>
        <w:pStyle w:val="10"/>
        <w:spacing w:line="336" w:lineRule="auto"/>
      </w:pPr>
      <w:r w:rsidRPr="0091004C">
        <w:t>Все компоненты программного</w:t>
      </w:r>
      <w:r w:rsidRPr="00CD4BB5">
        <w:t xml:space="preserve"> и аппаратного обеспечения ИСПДн должны использоваться персоналом </w:t>
      </w:r>
      <w:r w:rsidR="00C93F2F" w:rsidRPr="00CD4BB5">
        <w:t>только</w:t>
      </w:r>
      <w:r w:rsidRPr="00CD4BB5">
        <w:t xml:space="preserve"> в служебных целях. Использование их в других целях </w:t>
      </w:r>
      <w:r w:rsidR="0091004C" w:rsidRPr="0091004C">
        <w:t>запрещается.</w:t>
      </w:r>
    </w:p>
    <w:p w14:paraId="7365EA38" w14:textId="77777777" w:rsidR="001B2135" w:rsidRPr="00CD4BB5" w:rsidRDefault="001B2135" w:rsidP="00F90013">
      <w:pPr>
        <w:pStyle w:val="10"/>
        <w:spacing w:line="336" w:lineRule="auto"/>
      </w:pPr>
      <w:r w:rsidRPr="00CD4BB5">
        <w:t>Запрещается при</w:t>
      </w:r>
      <w:r w:rsidR="00C24A9B">
        <w:t>е</w:t>
      </w:r>
      <w:r w:rsidRPr="00CD4BB5">
        <w:t xml:space="preserve">м посетителей в помещениях, </w:t>
      </w:r>
      <w:r w:rsidR="00331E41" w:rsidRPr="00CD4BB5">
        <w:t>во время</w:t>
      </w:r>
      <w:r w:rsidRPr="00CD4BB5">
        <w:t xml:space="preserve"> осуществл</w:t>
      </w:r>
      <w:r w:rsidR="00331E41" w:rsidRPr="00CD4BB5">
        <w:t>ения</w:t>
      </w:r>
      <w:r w:rsidRPr="00CD4BB5">
        <w:t xml:space="preserve"> обработ</w:t>
      </w:r>
      <w:r w:rsidR="00331E41" w:rsidRPr="00CD4BB5">
        <w:t>ки</w:t>
      </w:r>
      <w:r w:rsidRPr="00CD4BB5">
        <w:t xml:space="preserve"> персональных данных, кроме случаев, возникающих при необходимости обработки персональных д</w:t>
      </w:r>
      <w:r w:rsidR="009D73C5" w:rsidRPr="00CD4BB5">
        <w:t>анных самого посетителя</w:t>
      </w:r>
      <w:r w:rsidRPr="00CD4BB5">
        <w:t>.</w:t>
      </w:r>
    </w:p>
    <w:p w14:paraId="27D75889" w14:textId="77777777" w:rsidR="001B2135" w:rsidRPr="00CD4BB5" w:rsidRDefault="001B2135" w:rsidP="00380FFD">
      <w:pPr>
        <w:pStyle w:val="10"/>
      </w:pPr>
      <w:r w:rsidRPr="00CD4BB5">
        <w:t>Пользователю</w:t>
      </w:r>
      <w:r w:rsidR="0091004C" w:rsidRPr="00CD4BB5">
        <w:t xml:space="preserve"> </w:t>
      </w:r>
      <w:r w:rsidR="0091004C" w:rsidRPr="0091004C">
        <w:t>запрещается</w:t>
      </w:r>
      <w:r w:rsidR="0091004C" w:rsidRPr="00CD4BB5">
        <w:t xml:space="preserve"> </w:t>
      </w:r>
      <w:r w:rsidRPr="00CD4BB5">
        <w:t>самовольно изменять конфигурацию аппаратно-программных средств информационной системы или устанавливать дополнительно любые пр</w:t>
      </w:r>
      <w:r w:rsidR="00331E41" w:rsidRPr="00CD4BB5">
        <w:t>ограммные и аппаратные средства</w:t>
      </w:r>
      <w:r w:rsidRPr="00CD4BB5">
        <w:t>. Исключением являются только те случаи, когда пользователь, при непосредственном исполнении своих должностных обязанно</w:t>
      </w:r>
      <w:r w:rsidR="00331E41" w:rsidRPr="00CD4BB5">
        <w:t>стей, реализует</w:t>
      </w:r>
      <w:r w:rsidRPr="00CD4BB5">
        <w:t xml:space="preserve"> назначенные </w:t>
      </w:r>
      <w:r w:rsidR="00432F81">
        <w:t>распоряжением главы</w:t>
      </w:r>
      <w:r w:rsidR="001F6F2C">
        <w:t xml:space="preserve"> </w:t>
      </w:r>
      <w:r w:rsidR="00432F81">
        <w:t>Администрации городского округа Истра</w:t>
      </w:r>
      <w:r w:rsidR="00183C71" w:rsidRPr="00ED7A01">
        <w:rPr>
          <w:color w:val="000000"/>
          <w:spacing w:val="-1"/>
          <w:lang w:eastAsia="ru-RU"/>
        </w:rPr>
        <w:t xml:space="preserve"> </w:t>
      </w:r>
      <w:r w:rsidRPr="00ED7A01">
        <w:t>права</w:t>
      </w:r>
      <w:r w:rsidRPr="00CD4BB5">
        <w:t xml:space="preserve"> администратора (супервизора) этой информационной системы. Кроме того, все изменения конфигурации технических и программных средств осуществляются только с участием администратора безопасности ИСПДн.</w:t>
      </w:r>
    </w:p>
    <w:p w14:paraId="0B6C52B8" w14:textId="77777777" w:rsidR="001B2135" w:rsidRPr="00CD4BB5" w:rsidRDefault="001B2135" w:rsidP="00F90013">
      <w:pPr>
        <w:pStyle w:val="10"/>
        <w:spacing w:line="336" w:lineRule="auto"/>
      </w:pPr>
      <w:r w:rsidRPr="00CD4BB5">
        <w:t>Категорически запрещается записывать и хранить персональные данные на неучт</w:t>
      </w:r>
      <w:r w:rsidR="00C24A9B">
        <w:t>е</w:t>
      </w:r>
      <w:r w:rsidRPr="00CD4BB5">
        <w:t xml:space="preserve">нных носителях, а также использовать </w:t>
      </w:r>
      <w:r w:rsidR="00331E41" w:rsidRPr="00CD4BB5">
        <w:t>носители</w:t>
      </w:r>
      <w:r w:rsidRPr="00CD4BB5">
        <w:t xml:space="preserve"> с выявленными неисправностями.</w:t>
      </w:r>
    </w:p>
    <w:p w14:paraId="55AE133E" w14:textId="77777777" w:rsidR="00FE5983" w:rsidRPr="0091004C" w:rsidRDefault="00FE5983" w:rsidP="00F90013">
      <w:pPr>
        <w:pStyle w:val="10"/>
        <w:spacing w:line="336" w:lineRule="auto"/>
      </w:pPr>
      <w:r w:rsidRPr="00CD4BB5">
        <w:t>Пересылка персональных данных без использования специальных средств защиты по общедоступным сетям связи, в том числе Интернет</w:t>
      </w:r>
      <w:r w:rsidRPr="0091004C">
        <w:t xml:space="preserve">, </w:t>
      </w:r>
      <w:r w:rsidR="0091004C" w:rsidRPr="0091004C">
        <w:t xml:space="preserve">запрещается. </w:t>
      </w:r>
    </w:p>
    <w:p w14:paraId="1225066C" w14:textId="77777777" w:rsidR="00FE5983" w:rsidRPr="00CD4BB5" w:rsidRDefault="00FE5983" w:rsidP="00F90013">
      <w:pPr>
        <w:pStyle w:val="10"/>
        <w:spacing w:line="336" w:lineRule="auto"/>
      </w:pPr>
      <w:r w:rsidRPr="00CD4BB5">
        <w:lastRenderedPageBreak/>
        <w:t>При обработке персональных данных в информационной системе пользователями должно быть обеспечено:</w:t>
      </w:r>
    </w:p>
    <w:p w14:paraId="317408FE" w14:textId="77777777" w:rsidR="00FE5983" w:rsidRPr="00186291" w:rsidRDefault="00FE5983" w:rsidP="00F90013">
      <w:pPr>
        <w:pStyle w:val="12"/>
        <w:spacing w:line="336" w:lineRule="auto"/>
      </w:pPr>
      <w:r w:rsidRPr="00186291">
        <w:t>использование предназначенных для этого разделов (каталогов) или съ</w:t>
      </w:r>
      <w:r w:rsidR="00C24A9B">
        <w:t>е</w:t>
      </w:r>
      <w:r w:rsidRPr="00186291">
        <w:t>мных маркированных носителей;</w:t>
      </w:r>
    </w:p>
    <w:p w14:paraId="4B89D51C" w14:textId="77777777" w:rsidR="00FE5983" w:rsidRPr="00186291" w:rsidRDefault="00FE5983" w:rsidP="00F90013">
      <w:pPr>
        <w:pStyle w:val="12"/>
        <w:spacing w:line="336" w:lineRule="auto"/>
      </w:pPr>
      <w:r w:rsidRPr="00186291">
        <w:t>недопущение физического воздействия на технические средства автоматизированной обработки персональных данных, в результате которого может быть нарушено их функционирование;</w:t>
      </w:r>
    </w:p>
    <w:p w14:paraId="01C16F0A" w14:textId="77777777" w:rsidR="00331E41" w:rsidRPr="00186291" w:rsidRDefault="00FE5983" w:rsidP="00F90013">
      <w:pPr>
        <w:pStyle w:val="12"/>
        <w:spacing w:line="336" w:lineRule="auto"/>
      </w:pPr>
      <w:r w:rsidRPr="00186291">
        <w:t>постоянное использование антивирусного обеспечения для</w:t>
      </w:r>
      <w:r w:rsidR="00331E41" w:rsidRPr="00186291">
        <w:t xml:space="preserve"> обнаружения зараж</w:t>
      </w:r>
      <w:r w:rsidR="00C24A9B">
        <w:t>е</w:t>
      </w:r>
      <w:r w:rsidR="00331E41" w:rsidRPr="00186291">
        <w:t>нных файлов;</w:t>
      </w:r>
      <w:r w:rsidRPr="00186291">
        <w:t xml:space="preserve"> </w:t>
      </w:r>
    </w:p>
    <w:p w14:paraId="74CD7A44" w14:textId="77777777" w:rsidR="00FE5983" w:rsidRPr="00186291" w:rsidRDefault="00FE5983" w:rsidP="00F90013">
      <w:pPr>
        <w:pStyle w:val="12"/>
        <w:spacing w:line="336" w:lineRule="auto"/>
      </w:pPr>
      <w:r w:rsidRPr="00186291">
        <w:t>незамедлительное восстановление персональных данных, модифицированных или уничтоженных вследствие несанкционированного доступа к ним;</w:t>
      </w:r>
    </w:p>
    <w:p w14:paraId="09D88648" w14:textId="77777777" w:rsidR="00FE5983" w:rsidRPr="00186291" w:rsidRDefault="00FE5983" w:rsidP="00F90013">
      <w:pPr>
        <w:pStyle w:val="12"/>
        <w:spacing w:line="336" w:lineRule="auto"/>
      </w:pPr>
      <w:r w:rsidRPr="00186291">
        <w:t>недопущение несанкционированных выноса из помещений, установки, подключения оборудования, а также удаления, инсталляции или настройки программного обеспечения.</w:t>
      </w:r>
    </w:p>
    <w:p w14:paraId="52A44136" w14:textId="77777777" w:rsidR="001B2135" w:rsidRPr="00CD4BB5" w:rsidRDefault="001B2135" w:rsidP="00A07F8A">
      <w:pPr>
        <w:pStyle w:val="1"/>
      </w:pPr>
      <w:bookmarkStart w:id="3" w:name="_Toc378262234"/>
      <w:r w:rsidRPr="00CD4BB5">
        <w:t>Порядок обеспечения безопасности при обработке и хранении персональных данных, осуществляемой без использования средств автоматизации</w:t>
      </w:r>
      <w:bookmarkEnd w:id="3"/>
    </w:p>
    <w:p w14:paraId="02669248" w14:textId="77777777" w:rsidR="001B2135" w:rsidRPr="00CD4BB5" w:rsidRDefault="001B2135" w:rsidP="00443C98">
      <w:pPr>
        <w:pStyle w:val="10"/>
      </w:pPr>
      <w:r w:rsidRPr="00CD4BB5">
        <w:t>При хранении материальных носителей должны соблюдаться условия, обеспечивающие сохранность персональных данных и исключающие несанкционированный к ним доступ. Лица, осуществляющие обработку персональных данных без использования средств автоматизации, должны быть проинформированы о факте обработки ими персональных данных, категориях обрабатываемых персональных данных, а также об особенностях и правилах осуществления такой обработки, в том числе (под личную подпись) с данной инструкцией.</w:t>
      </w:r>
    </w:p>
    <w:p w14:paraId="34068995" w14:textId="77777777" w:rsidR="001B2135" w:rsidRPr="00CD4BB5" w:rsidRDefault="001B2135" w:rsidP="00443C98">
      <w:pPr>
        <w:pStyle w:val="10"/>
      </w:pPr>
      <w:r w:rsidRPr="00CD4BB5">
        <w:t>Необходимо обеспечить раздельное хранение персональных данных (материальных носителей), обработка которых осуществляется в различных целях. При фиксации персональных данных на материальных носителях не допускается фиксация на одном материальном нос</w:t>
      </w:r>
      <w:r w:rsidR="002A0061" w:rsidRPr="00CD4BB5">
        <w:t>ителе персональных данных, цели</w:t>
      </w:r>
      <w:r w:rsidRPr="00CD4BB5">
        <w:t xml:space="preserve"> обработки которых заведомо не совместимы. Для обработки различных категорий персональных данных, осуществляемой без использования средств автоматизации, для каждой категории персональных данных должен использоваться отдельный материальный носитель.</w:t>
      </w:r>
    </w:p>
    <w:p w14:paraId="79D8E029" w14:textId="77777777" w:rsidR="001B2135" w:rsidRPr="00CD4BB5" w:rsidRDefault="001B2135" w:rsidP="00443C98">
      <w:pPr>
        <w:pStyle w:val="10"/>
      </w:pPr>
      <w:r w:rsidRPr="00CD4BB5">
        <w:t>При использовании типовых форм документов, характер информации в которых предполагает или допускает включение в них персональных данных (далее – типовая форма), должны соблюдаться следующие условия:</w:t>
      </w:r>
    </w:p>
    <w:p w14:paraId="101C7D3C" w14:textId="77777777" w:rsidR="001B2135" w:rsidRPr="00186291" w:rsidRDefault="001B2135" w:rsidP="00443C98">
      <w:pPr>
        <w:pStyle w:val="12"/>
        <w:numPr>
          <w:ilvl w:val="0"/>
          <w:numId w:val="10"/>
        </w:numPr>
      </w:pPr>
      <w:r w:rsidRPr="00186291">
        <w:t>типовая форма или связанные с ней документы (инструкция по е</w:t>
      </w:r>
      <w:r w:rsidR="00C24A9B">
        <w:t>е</w:t>
      </w:r>
      <w:r w:rsidRPr="00186291">
        <w:t xml:space="preserve"> заполнению, карточки, реестры и журналы) должны содержать сведения о цели обработки </w:t>
      </w:r>
      <w:r w:rsidRPr="00186291">
        <w:lastRenderedPageBreak/>
        <w:t>персональных данных, осуществляемой без использования средств автоматизации, имя (наименование) и адрес Оператора, фамилию, имя, отчество и адрес субъекта персональных данных, источник получения персональных данных, сроки обработки персональных данных, перечень действий с персональными данными, которые будут совершаться в процессе их обработки, общее описание используемых Оператором способов обработки персональных данных;</w:t>
      </w:r>
    </w:p>
    <w:p w14:paraId="2FFD0F7C" w14:textId="77777777" w:rsidR="001B2135" w:rsidRPr="00186291" w:rsidRDefault="001B2135" w:rsidP="00443C98">
      <w:pPr>
        <w:pStyle w:val="12"/>
        <w:numPr>
          <w:ilvl w:val="0"/>
          <w:numId w:val="10"/>
        </w:numPr>
      </w:pPr>
      <w:r w:rsidRPr="00186291">
        <w:t>типовая форма должна предусматривать поле, в котором субъект персональных данных может поставить отметку о сво</w:t>
      </w:r>
      <w:r w:rsidR="00C24A9B">
        <w:t>е</w:t>
      </w:r>
      <w:r w:rsidRPr="00186291">
        <w:t>м согласии на обработку персональных данных, осуществляемую без использования средств автоматизации, – при необходимости получения письменного согласия на обработку персональных данных;</w:t>
      </w:r>
    </w:p>
    <w:p w14:paraId="1A47D3BA" w14:textId="77777777" w:rsidR="001B2135" w:rsidRPr="00186291" w:rsidRDefault="001B2135" w:rsidP="00443C98">
      <w:pPr>
        <w:pStyle w:val="12"/>
        <w:numPr>
          <w:ilvl w:val="0"/>
          <w:numId w:val="10"/>
        </w:numPr>
      </w:pPr>
      <w:r w:rsidRPr="00186291">
        <w:t>типовая форма должна быть составлена таким образом, чтобы каждый из субъектов персональных данных, содержащихся в документе, имел возможность ознакомиться со своими персональными данными, содержащимися в документе, не нарушая прав и законных интересов иных субъектов персональных данных;</w:t>
      </w:r>
    </w:p>
    <w:p w14:paraId="50924B94" w14:textId="77777777" w:rsidR="001B2135" w:rsidRPr="00186291" w:rsidRDefault="001B2135" w:rsidP="00443C98">
      <w:pPr>
        <w:pStyle w:val="12"/>
        <w:numPr>
          <w:ilvl w:val="0"/>
          <w:numId w:val="10"/>
        </w:numPr>
      </w:pPr>
      <w:r w:rsidRPr="00186291">
        <w:t>типовая форма должна исключать объединение полей, предназначенных для внесения персональных данных, цели обработки которых заведомо не совместимы.</w:t>
      </w:r>
    </w:p>
    <w:p w14:paraId="176A51C6" w14:textId="77777777" w:rsidR="001B2135" w:rsidRPr="00CD4BB5" w:rsidRDefault="001B2135" w:rsidP="00443C98">
      <w:pPr>
        <w:pStyle w:val="10"/>
      </w:pPr>
      <w:r w:rsidRPr="00CD4BB5">
        <w:t>Уточнение персональных данных при осуществлении их обработки без использования средств автоматизации производится пут</w:t>
      </w:r>
      <w:r w:rsidR="00C24A9B">
        <w:t>е</w:t>
      </w:r>
      <w:r w:rsidRPr="00CD4BB5">
        <w:t>м обновления или изменения данных на материальном носителе, а если это не допускается техническими особенностями материального носителя, – пут</w:t>
      </w:r>
      <w:r w:rsidR="00C24A9B">
        <w:t>е</w:t>
      </w:r>
      <w:r w:rsidRPr="00CD4BB5">
        <w:t>м фиксации на том же материальном носителе сведений о вносимых в них изменениях, либо пут</w:t>
      </w:r>
      <w:r w:rsidR="00C24A9B">
        <w:t>е</w:t>
      </w:r>
      <w:r w:rsidRPr="00CD4BB5">
        <w:t>м изготовления нового материального носителя с уточн</w:t>
      </w:r>
      <w:r w:rsidR="00C24A9B">
        <w:t>е</w:t>
      </w:r>
      <w:r w:rsidRPr="00CD4BB5">
        <w:t>нными персональными данными.</w:t>
      </w:r>
    </w:p>
    <w:p w14:paraId="64CFC6B5" w14:textId="77777777" w:rsidR="00EC0E9F" w:rsidRPr="00CD4BB5" w:rsidRDefault="00AE0676" w:rsidP="00A07F8A">
      <w:pPr>
        <w:pStyle w:val="1"/>
      </w:pPr>
      <w:bookmarkStart w:id="4" w:name="_Toc285015491"/>
      <w:bookmarkStart w:id="5" w:name="_Toc378262235"/>
      <w:r w:rsidRPr="00CD4BB5">
        <w:t>Порядок уч</w:t>
      </w:r>
      <w:r w:rsidR="00C24A9B">
        <w:t>е</w:t>
      </w:r>
      <w:r w:rsidRPr="00CD4BB5">
        <w:t>та, хранения и обращения со съ</w:t>
      </w:r>
      <w:r w:rsidR="00C24A9B">
        <w:t>е</w:t>
      </w:r>
      <w:r w:rsidRPr="00CD4BB5">
        <w:t>мными носителями персональных данных, тв</w:t>
      </w:r>
      <w:r w:rsidR="00C24A9B">
        <w:t>е</w:t>
      </w:r>
      <w:r w:rsidRPr="00CD4BB5">
        <w:t>рдыми копиями и их утилизация</w:t>
      </w:r>
      <w:bookmarkEnd w:id="4"/>
      <w:bookmarkEnd w:id="5"/>
    </w:p>
    <w:p w14:paraId="12070D49" w14:textId="77777777" w:rsidR="008405CB" w:rsidRPr="00CD4BB5" w:rsidRDefault="008405CB" w:rsidP="00443C98">
      <w:pPr>
        <w:pStyle w:val="10"/>
      </w:pPr>
      <w:r w:rsidRPr="00CD4BB5">
        <w:t>Все находящиеся на хранении и в обращении съ</w:t>
      </w:r>
      <w:r w:rsidR="00C24A9B">
        <w:t>е</w:t>
      </w:r>
      <w:r w:rsidRPr="00CD4BB5">
        <w:t>мные носители с персональными данными подлежат уч</w:t>
      </w:r>
      <w:r w:rsidR="00C24A9B">
        <w:t>е</w:t>
      </w:r>
      <w:r w:rsidRPr="00CD4BB5">
        <w:t>ту. Каждый съ</w:t>
      </w:r>
      <w:r w:rsidR="00C24A9B">
        <w:t>е</w:t>
      </w:r>
      <w:r w:rsidRPr="00CD4BB5">
        <w:t>мный носитель с записанными на нем персональными данными должен иметь этикетку, на которой указывается его уникальный уч</w:t>
      </w:r>
      <w:r w:rsidR="00C24A9B">
        <w:t>е</w:t>
      </w:r>
      <w:r w:rsidRPr="00CD4BB5">
        <w:t>тный номер.</w:t>
      </w:r>
    </w:p>
    <w:p w14:paraId="339562D7" w14:textId="77777777" w:rsidR="008405CB" w:rsidRPr="00186291" w:rsidRDefault="008C41A3" w:rsidP="00443C98">
      <w:pPr>
        <w:pStyle w:val="10"/>
      </w:pPr>
      <w:r w:rsidRPr="00186291">
        <w:t>У</w:t>
      </w:r>
      <w:r w:rsidR="008405CB" w:rsidRPr="00186291">
        <w:t>чт</w:t>
      </w:r>
      <w:r w:rsidR="00C24A9B">
        <w:t>е</w:t>
      </w:r>
      <w:r w:rsidR="008405CB" w:rsidRPr="00186291">
        <w:t>нный съ</w:t>
      </w:r>
      <w:r w:rsidR="00C24A9B">
        <w:t>е</w:t>
      </w:r>
      <w:r w:rsidR="008405CB" w:rsidRPr="00186291">
        <w:t xml:space="preserve">мный носитель </w:t>
      </w:r>
      <w:r w:rsidRPr="00186291">
        <w:t>получают</w:t>
      </w:r>
      <w:r w:rsidR="008405CB" w:rsidRPr="00186291">
        <w:t xml:space="preserve"> для выполнения работ на конкретный срок. При получении делаются соответствующие записи в </w:t>
      </w:r>
      <w:r w:rsidR="000941DF" w:rsidRPr="00186291">
        <w:t>«Журнале учета носителей персональных данных»</w:t>
      </w:r>
      <w:r w:rsidR="008405CB" w:rsidRPr="00186291">
        <w:t>. По окончании работ пользователь сда</w:t>
      </w:r>
      <w:r w:rsidR="00C24A9B">
        <w:t>е</w:t>
      </w:r>
      <w:r w:rsidR="008405CB" w:rsidRPr="00186291">
        <w:t>т съ</w:t>
      </w:r>
      <w:r w:rsidR="00C24A9B">
        <w:t>е</w:t>
      </w:r>
      <w:r w:rsidR="008405CB" w:rsidRPr="00186291">
        <w:t xml:space="preserve">мный носитель для хранения уполномоченному сотруднику, о чем делается соответствующая запись в </w:t>
      </w:r>
      <w:r w:rsidR="000941DF" w:rsidRPr="00186291">
        <w:t>«Журнале учета носителей персональных данных».</w:t>
      </w:r>
    </w:p>
    <w:p w14:paraId="04FDAA3A" w14:textId="77777777" w:rsidR="008405CB" w:rsidRPr="0091004C" w:rsidRDefault="0091004C" w:rsidP="00443C98">
      <w:pPr>
        <w:pStyle w:val="10"/>
      </w:pPr>
      <w:r w:rsidRPr="0091004C">
        <w:t>Запрещается:</w:t>
      </w:r>
    </w:p>
    <w:p w14:paraId="12781790" w14:textId="77777777" w:rsidR="008405CB" w:rsidRPr="00186291" w:rsidRDefault="008405CB" w:rsidP="00443C98">
      <w:pPr>
        <w:pStyle w:val="12"/>
        <w:numPr>
          <w:ilvl w:val="0"/>
          <w:numId w:val="11"/>
        </w:numPr>
      </w:pPr>
      <w:r w:rsidRPr="00186291">
        <w:lastRenderedPageBreak/>
        <w:t>хранить съ</w:t>
      </w:r>
      <w:r w:rsidR="00C24A9B">
        <w:t>е</w:t>
      </w:r>
      <w:r w:rsidRPr="00186291">
        <w:t>мные носители с персональными данными вместе с носителями открытой информации, на рабочих столах, либо оставлять их без присмотра или передавать на хранение другим лицам;</w:t>
      </w:r>
    </w:p>
    <w:p w14:paraId="242CB466" w14:textId="77777777" w:rsidR="008405CB" w:rsidRPr="00186291" w:rsidRDefault="008405CB" w:rsidP="00443C98">
      <w:pPr>
        <w:pStyle w:val="12"/>
        <w:numPr>
          <w:ilvl w:val="0"/>
          <w:numId w:val="11"/>
        </w:numPr>
      </w:pPr>
      <w:r w:rsidRPr="00186291">
        <w:t>выносить съ</w:t>
      </w:r>
      <w:r w:rsidR="00C24A9B">
        <w:t>е</w:t>
      </w:r>
      <w:r w:rsidRPr="00186291">
        <w:t>мные носители с персональными данными из служебных помещений для работы с ними на дому, в гостиницах и т.д.</w:t>
      </w:r>
    </w:p>
    <w:p w14:paraId="621172A9" w14:textId="77777777" w:rsidR="00D3498F" w:rsidRDefault="008405CB" w:rsidP="00443C98">
      <w:pPr>
        <w:pStyle w:val="10"/>
      </w:pPr>
      <w:r w:rsidRPr="00D3498F">
        <w:t>При отправке или передаче персональных данных адресатам на съ</w:t>
      </w:r>
      <w:r w:rsidR="00C24A9B">
        <w:t>е</w:t>
      </w:r>
      <w:r w:rsidRPr="00D3498F">
        <w:t>мные носители записываются только пр</w:t>
      </w:r>
      <w:r w:rsidR="00757861">
        <w:t>едназначенные адресатам данные.</w:t>
      </w:r>
      <w:r w:rsidRPr="00D3498F">
        <w:t xml:space="preserve"> </w:t>
      </w:r>
    </w:p>
    <w:p w14:paraId="5268B3C8" w14:textId="77777777" w:rsidR="008405CB" w:rsidRPr="00D3498F" w:rsidRDefault="008405CB" w:rsidP="00380FFD">
      <w:pPr>
        <w:pStyle w:val="10"/>
      </w:pPr>
      <w:r w:rsidRPr="00D3498F">
        <w:t>О фактах утраты съ</w:t>
      </w:r>
      <w:r w:rsidR="00C24A9B">
        <w:t>е</w:t>
      </w:r>
      <w:r w:rsidRPr="00D3498F">
        <w:t xml:space="preserve">мных носителей, содержащих персональные данные, либо </w:t>
      </w:r>
      <w:r w:rsidR="00F51FAA" w:rsidRPr="00D3498F">
        <w:t>разглашения</w:t>
      </w:r>
      <w:r w:rsidRPr="00D3498F">
        <w:t xml:space="preserve"> содержащихся в них сведений немедленно ставится в и</w:t>
      </w:r>
      <w:r w:rsidRPr="00ED7A01">
        <w:t xml:space="preserve">звестность </w:t>
      </w:r>
      <w:r w:rsidR="00055C59">
        <w:t xml:space="preserve">ответственный за организацию обработки персональных данных </w:t>
      </w:r>
      <w:r w:rsidR="00432F81">
        <w:t>Администрации городского округа Истра</w:t>
      </w:r>
      <w:r w:rsidRPr="00ED7A01">
        <w:t>.</w:t>
      </w:r>
      <w:r w:rsidRPr="00D3498F">
        <w:t xml:space="preserve"> </w:t>
      </w:r>
      <w:r w:rsidR="009C3DBE">
        <w:t>О факте утраты</w:t>
      </w:r>
      <w:r w:rsidRPr="00D3498F">
        <w:t xml:space="preserve"> носител</w:t>
      </w:r>
      <w:r w:rsidR="009C3DBE">
        <w:t>ей</w:t>
      </w:r>
      <w:r w:rsidRPr="00D3498F">
        <w:t xml:space="preserve"> составляется акт. Соответствующие отметки вносятся в </w:t>
      </w:r>
      <w:r w:rsidR="000941DF" w:rsidRPr="00D3498F">
        <w:t xml:space="preserve">«Журнал </w:t>
      </w:r>
      <w:r w:rsidR="000941DF" w:rsidRPr="00E66557">
        <w:t>учета носителей персональных данных»</w:t>
      </w:r>
      <w:r w:rsidRPr="00D3498F">
        <w:t>.</w:t>
      </w:r>
    </w:p>
    <w:p w14:paraId="15C5D933" w14:textId="77777777" w:rsidR="001B42A7" w:rsidRPr="00E66557" w:rsidRDefault="008405CB" w:rsidP="00443C98">
      <w:pPr>
        <w:pStyle w:val="10"/>
      </w:pPr>
      <w:r w:rsidRPr="00CD4BB5">
        <w:t>Съ</w:t>
      </w:r>
      <w:r w:rsidR="00C24A9B">
        <w:t>е</w:t>
      </w:r>
      <w:r w:rsidRPr="00CD4BB5">
        <w:t xml:space="preserve">мные носители персональных данных, пришедшие в негодность, или отслужившие установленный срок, подлежат </w:t>
      </w:r>
      <w:r w:rsidR="000941DF" w:rsidRPr="00CD4BB5">
        <w:t xml:space="preserve">передаче администратору безопасности для </w:t>
      </w:r>
      <w:r w:rsidRPr="00CD4BB5">
        <w:t>уничтожени</w:t>
      </w:r>
      <w:r w:rsidR="000941DF" w:rsidRPr="00CD4BB5">
        <w:t>я</w:t>
      </w:r>
      <w:r w:rsidRPr="00CD4BB5">
        <w:t xml:space="preserve">. </w:t>
      </w:r>
    </w:p>
    <w:p w14:paraId="622A2F53" w14:textId="77777777" w:rsidR="00293DF7" w:rsidRPr="00CD4BB5" w:rsidRDefault="008405CB" w:rsidP="00A07F8A">
      <w:pPr>
        <w:pStyle w:val="1"/>
      </w:pPr>
      <w:bookmarkStart w:id="6" w:name="_Toc285015492"/>
      <w:bookmarkStart w:id="7" w:name="_Toc378262236"/>
      <w:r w:rsidRPr="00CD4BB5">
        <w:t>Обязанности сотрудников по обеспечению безопасности персональных данных</w:t>
      </w:r>
      <w:bookmarkEnd w:id="6"/>
      <w:bookmarkEnd w:id="7"/>
    </w:p>
    <w:p w14:paraId="07666D08" w14:textId="77777777" w:rsidR="008405CB" w:rsidRPr="00CD4BB5" w:rsidRDefault="008405CB" w:rsidP="00443C98">
      <w:pPr>
        <w:pStyle w:val="10"/>
        <w:rPr>
          <w:b/>
        </w:rPr>
      </w:pPr>
      <w:r w:rsidRPr="00CD4BB5">
        <w:t>В обязанности сотрудников входит:</w:t>
      </w:r>
    </w:p>
    <w:p w14:paraId="7F717244" w14:textId="77777777" w:rsidR="008C41A3" w:rsidRPr="00186291" w:rsidRDefault="008405CB" w:rsidP="00443C98">
      <w:pPr>
        <w:pStyle w:val="12"/>
        <w:numPr>
          <w:ilvl w:val="0"/>
          <w:numId w:val="12"/>
        </w:numPr>
      </w:pPr>
      <w:r w:rsidRPr="00186291">
        <w:t>Своевременны</w:t>
      </w:r>
      <w:r w:rsidR="00186291">
        <w:t>й и точный ввод данных в ИСПДн;</w:t>
      </w:r>
    </w:p>
    <w:p w14:paraId="3E399AE8" w14:textId="77777777" w:rsidR="008405CB" w:rsidRPr="00186291" w:rsidRDefault="008405CB" w:rsidP="00443C98">
      <w:pPr>
        <w:pStyle w:val="12"/>
      </w:pPr>
      <w:r w:rsidRPr="00186291">
        <w:t>Немедленно ставить в известность администратора безопасности о случаях обнаружения непредусмотренных отводов кабелей и проводов, изменений алгоритмов функционирования технических и программных средств АРМ, нарушениях нормальной работы средств защиты, которые свидетельствуют о возможных попыт</w:t>
      </w:r>
      <w:r w:rsidR="00186291">
        <w:t>ках или фактах НСД к информации;</w:t>
      </w:r>
    </w:p>
    <w:p w14:paraId="42F88807" w14:textId="77777777" w:rsidR="008405CB" w:rsidRPr="00186291" w:rsidRDefault="008405CB" w:rsidP="00443C98">
      <w:pPr>
        <w:pStyle w:val="12"/>
      </w:pPr>
      <w:r w:rsidRPr="00186291">
        <w:t>По окончании рабочего дня сдача полученных во временное пользование съ</w:t>
      </w:r>
      <w:r w:rsidR="00C24A9B">
        <w:t>е</w:t>
      </w:r>
      <w:r w:rsidRPr="00186291">
        <w:t xml:space="preserve">мных носителей (гибких магнитных дисков, </w:t>
      </w:r>
      <w:r w:rsidR="00D3498F" w:rsidRPr="00186291">
        <w:t>flash</w:t>
      </w:r>
      <w:r w:rsidRPr="00186291">
        <w:t>-носителей</w:t>
      </w:r>
      <w:r w:rsidR="00386944" w:rsidRPr="00186291">
        <w:t>)</w:t>
      </w:r>
      <w:r w:rsidRPr="00186291">
        <w:t xml:space="preserve">, а </w:t>
      </w:r>
      <w:r w:rsidR="00F51FAA" w:rsidRPr="00186291">
        <w:t>также</w:t>
      </w:r>
      <w:r w:rsidR="00386944" w:rsidRPr="00186291">
        <w:t>,</w:t>
      </w:r>
      <w:r w:rsidRPr="00186291">
        <w:t xml:space="preserve"> при необходимости</w:t>
      </w:r>
      <w:r w:rsidR="00386944" w:rsidRPr="00186291">
        <w:t>,</w:t>
      </w:r>
      <w:r w:rsidRPr="00186291">
        <w:t xml:space="preserve"> </w:t>
      </w:r>
      <w:r w:rsidR="00386944" w:rsidRPr="00186291">
        <w:t>индивидуальных идентификаторов</w:t>
      </w:r>
      <w:r w:rsidRPr="00186291">
        <w:t xml:space="preserve">, которые должны быть помещены </w:t>
      </w:r>
      <w:r w:rsidR="00186291">
        <w:t>в сейф (металлический шкаф);</w:t>
      </w:r>
    </w:p>
    <w:p w14:paraId="538754E6" w14:textId="77777777" w:rsidR="008405CB" w:rsidRPr="00186291" w:rsidRDefault="008405CB" w:rsidP="00443C98">
      <w:pPr>
        <w:pStyle w:val="12"/>
      </w:pPr>
      <w:r w:rsidRPr="00186291">
        <w:t>После окончания обработки персональных данных и изъятия съ</w:t>
      </w:r>
      <w:r w:rsidR="00C24A9B">
        <w:t>е</w:t>
      </w:r>
      <w:r w:rsidRPr="00186291">
        <w:t>мных накопителей информации необходимо выключить электропитание АРМ.</w:t>
      </w:r>
    </w:p>
    <w:p w14:paraId="09D0EC07" w14:textId="77777777" w:rsidR="000C21A0" w:rsidRPr="00CD4BB5" w:rsidRDefault="008405CB" w:rsidP="00A07F8A">
      <w:pPr>
        <w:pStyle w:val="1"/>
      </w:pPr>
      <w:bookmarkStart w:id="8" w:name="_Toc285015493"/>
      <w:bookmarkStart w:id="9" w:name="_Toc378262237"/>
      <w:r w:rsidRPr="00CD4BB5">
        <w:t>Ответственность</w:t>
      </w:r>
      <w:bookmarkEnd w:id="8"/>
      <w:bookmarkEnd w:id="9"/>
    </w:p>
    <w:p w14:paraId="2EFB6E4F" w14:textId="77777777" w:rsidR="008405CB" w:rsidRPr="00CD4BB5" w:rsidRDefault="008405CB" w:rsidP="00443C98">
      <w:pPr>
        <w:pStyle w:val="10"/>
      </w:pPr>
      <w:r w:rsidRPr="00CD4BB5">
        <w:t>Сотрудник нес</w:t>
      </w:r>
      <w:r w:rsidR="00C24A9B">
        <w:t>е</w:t>
      </w:r>
      <w:r w:rsidRPr="00CD4BB5">
        <w:t>т ответственность за содержание вводимой им информации.</w:t>
      </w:r>
    </w:p>
    <w:p w14:paraId="7EC39527" w14:textId="77777777" w:rsidR="008405CB" w:rsidRPr="00CD4BB5" w:rsidRDefault="008405CB" w:rsidP="00443C98">
      <w:pPr>
        <w:pStyle w:val="10"/>
      </w:pPr>
      <w:r w:rsidRPr="00CD4BB5">
        <w:lastRenderedPageBreak/>
        <w:t>Сотрудник (пользователь ИСПДн) нес</w:t>
      </w:r>
      <w:r w:rsidR="00C24A9B">
        <w:t>е</w:t>
      </w:r>
      <w:r w:rsidRPr="00CD4BB5">
        <w:t xml:space="preserve">т ответственность за сохранность и правильное использование получаемых в ходе выполнения работ машинных носителей и машинных документов с персональными данными. Степень конфиденциальности </w:t>
      </w:r>
      <w:r w:rsidR="00386944" w:rsidRPr="00CD4BB5">
        <w:t>съемных носителей информации</w:t>
      </w:r>
      <w:r w:rsidRPr="00CD4BB5">
        <w:t xml:space="preserve"> и документов, получаемых в ходе автоматизированной обработки информации, определяется администратором безопасности.</w:t>
      </w:r>
    </w:p>
    <w:p w14:paraId="303DEBCF" w14:textId="77777777" w:rsidR="00A219F4" w:rsidRPr="00CD4BB5" w:rsidRDefault="008405CB" w:rsidP="00443C98">
      <w:pPr>
        <w:pStyle w:val="10"/>
      </w:pPr>
      <w:r w:rsidRPr="00CD4BB5">
        <w:t>Сотрудники, осуществляющие обработку ил</w:t>
      </w:r>
      <w:r w:rsidR="00A219F4" w:rsidRPr="00CD4BB5">
        <w:t>и хранение персональных данных</w:t>
      </w:r>
      <w:r w:rsidRPr="00CD4BB5">
        <w:t>, несут ответственность за обеспечение их информационной безопасности.</w:t>
      </w:r>
    </w:p>
    <w:p w14:paraId="528C3ABE" w14:textId="77777777" w:rsidR="008405CB" w:rsidRPr="00CD4BB5" w:rsidRDefault="008405CB" w:rsidP="00443C98">
      <w:pPr>
        <w:pStyle w:val="10"/>
      </w:pPr>
      <w:r w:rsidRPr="00CD4BB5">
        <w:t xml:space="preserve">Лица, виновные в нарушении норм, регулирующих обработку и хранение персональных данных, несут дисциплинарную, административную или уголовную ответственность в соответствии с </w:t>
      </w:r>
      <w:r w:rsidR="009C3DBE">
        <w:t>действующим законодательством, в том числе</w:t>
      </w:r>
      <w:r w:rsidRPr="00CD4BB5">
        <w:t>:</w:t>
      </w:r>
    </w:p>
    <w:p w14:paraId="68B65CFE" w14:textId="77777777" w:rsidR="008405CB" w:rsidRPr="00CD4BB5" w:rsidRDefault="008405CB" w:rsidP="00443C98">
      <w:pPr>
        <w:pStyle w:val="12"/>
        <w:numPr>
          <w:ilvl w:val="1"/>
          <w:numId w:val="8"/>
        </w:numPr>
        <w:ind w:left="1134"/>
      </w:pPr>
      <w:r w:rsidRPr="00CD4BB5">
        <w:t xml:space="preserve">За разглашение конфиденциальной информации (персональных данных) в процессе осуществления своей деятельности – </w:t>
      </w:r>
      <w:r w:rsidR="00F51FAA" w:rsidRPr="00CD4BB5">
        <w:t>в пределах,</w:t>
      </w:r>
      <w:r w:rsidRPr="00CD4BB5">
        <w:t xml:space="preserve"> определ</w:t>
      </w:r>
      <w:r w:rsidR="00C24A9B">
        <w:t>е</w:t>
      </w:r>
      <w:r w:rsidRPr="00CD4BB5">
        <w:t>нных действующим административным, уголовным и гражданским законодательством Российской Федерации.</w:t>
      </w:r>
    </w:p>
    <w:p w14:paraId="371A7189" w14:textId="77777777" w:rsidR="00331E41" w:rsidRPr="004C0DA9" w:rsidRDefault="008405CB" w:rsidP="004C0DA9">
      <w:pPr>
        <w:pStyle w:val="12"/>
        <w:numPr>
          <w:ilvl w:val="1"/>
          <w:numId w:val="8"/>
        </w:numPr>
        <w:ind w:left="1134"/>
      </w:pPr>
      <w:r w:rsidRPr="00CD4BB5">
        <w:t>За причинение материального ущерба – в пределах, определ</w:t>
      </w:r>
      <w:r w:rsidR="00C24A9B">
        <w:t>е</w:t>
      </w:r>
      <w:r w:rsidRPr="00CD4BB5">
        <w:t>нных действующим трудовым, уголовным и гражданским законодательством Российской Федерации.</w:t>
      </w:r>
    </w:p>
    <w:sectPr w:rsidR="00331E41" w:rsidRPr="004C0DA9" w:rsidSect="00443C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329CB" w14:textId="77777777" w:rsidR="00287608" w:rsidRDefault="00287608" w:rsidP="005600DA">
      <w:r>
        <w:separator/>
      </w:r>
    </w:p>
  </w:endnote>
  <w:endnote w:type="continuationSeparator" w:id="0">
    <w:p w14:paraId="6876CF66" w14:textId="77777777" w:rsidR="00287608" w:rsidRDefault="00287608" w:rsidP="0056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F9214" w14:textId="77777777" w:rsidR="00D06515" w:rsidRDefault="00D06515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313491"/>
      <w:docPartObj>
        <w:docPartGallery w:val="Page Numbers (Bottom of Page)"/>
        <w:docPartUnique/>
      </w:docPartObj>
    </w:sdtPr>
    <w:sdtEndPr/>
    <w:sdtContent>
      <w:p w14:paraId="25577ED9" w14:textId="77777777" w:rsidR="00C15D4E" w:rsidRDefault="00EB6762">
        <w:pPr>
          <w:pStyle w:val="af1"/>
          <w:jc w:val="center"/>
        </w:pPr>
        <w:r w:rsidRPr="00C15D4E">
          <w:rPr>
            <w:rFonts w:ascii="Times New Roman" w:hAnsi="Times New Roman" w:cs="Times New Roman"/>
          </w:rPr>
          <w:fldChar w:fldCharType="begin"/>
        </w:r>
        <w:r w:rsidR="00C15D4E" w:rsidRPr="00C15D4E">
          <w:rPr>
            <w:rFonts w:ascii="Times New Roman" w:hAnsi="Times New Roman" w:cs="Times New Roman"/>
          </w:rPr>
          <w:instrText>PAGE   \* MERGEFORMAT</w:instrText>
        </w:r>
        <w:r w:rsidRPr="00C15D4E">
          <w:rPr>
            <w:rFonts w:ascii="Times New Roman" w:hAnsi="Times New Roman" w:cs="Times New Roman"/>
          </w:rPr>
          <w:fldChar w:fldCharType="separate"/>
        </w:r>
        <w:r w:rsidR="00432F81">
          <w:rPr>
            <w:rFonts w:ascii="Times New Roman" w:hAnsi="Times New Roman" w:cs="Times New Roman"/>
            <w:noProof/>
          </w:rPr>
          <w:t>8</w:t>
        </w:r>
        <w:r w:rsidRPr="00C15D4E">
          <w:rPr>
            <w:rFonts w:ascii="Times New Roman" w:hAnsi="Times New Roman" w:cs="Times New Roman"/>
          </w:rPr>
          <w:fldChar w:fldCharType="end"/>
        </w:r>
      </w:p>
    </w:sdtContent>
  </w:sdt>
  <w:p w14:paraId="28AA0BF2" w14:textId="77777777" w:rsidR="00E66557" w:rsidRPr="00C15D4E" w:rsidRDefault="00E66557" w:rsidP="00C15D4E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D380" w14:textId="77777777" w:rsidR="00D06515" w:rsidRDefault="00D0651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EF4A" w14:textId="77777777" w:rsidR="00287608" w:rsidRDefault="00287608" w:rsidP="005600DA">
      <w:r>
        <w:separator/>
      </w:r>
    </w:p>
  </w:footnote>
  <w:footnote w:type="continuationSeparator" w:id="0">
    <w:p w14:paraId="793A8107" w14:textId="77777777" w:rsidR="00287608" w:rsidRDefault="00287608" w:rsidP="0056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8EED6" w14:textId="77777777" w:rsidR="00D06515" w:rsidRDefault="00D06515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B5EA9" w14:textId="77777777" w:rsidR="00D06515" w:rsidRDefault="00D06515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DD400" w14:textId="77777777" w:rsidR="00D06515" w:rsidRDefault="00D0651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1B0"/>
    <w:multiLevelType w:val="multilevel"/>
    <w:tmpl w:val="3210E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russianLower"/>
      <w:lvlText w:val="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2A525A"/>
    <w:multiLevelType w:val="multilevel"/>
    <w:tmpl w:val="C7905BD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10"/>
      <w:lvlText w:val="%1.%2."/>
      <w:lvlJc w:val="left"/>
      <w:pPr>
        <w:ind w:left="574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F659A8"/>
    <w:multiLevelType w:val="multilevel"/>
    <w:tmpl w:val="053C07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6566C0E"/>
    <w:multiLevelType w:val="hybridMultilevel"/>
    <w:tmpl w:val="CEC01946"/>
    <w:lvl w:ilvl="0" w:tplc="3F6698D8">
      <w:start w:val="1"/>
      <w:numFmt w:val="decimal"/>
      <w:pStyle w:val="20"/>
      <w:lvlText w:val="3.1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7475B30"/>
    <w:multiLevelType w:val="hybridMultilevel"/>
    <w:tmpl w:val="5248E2EC"/>
    <w:lvl w:ilvl="0" w:tplc="175202FE">
      <w:start w:val="1"/>
      <w:numFmt w:val="bullet"/>
      <w:pStyle w:val="40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700F8"/>
    <w:multiLevelType w:val="hybridMultilevel"/>
    <w:tmpl w:val="F0B630CC"/>
    <w:lvl w:ilvl="0" w:tplc="85D25EB6">
      <w:start w:val="1"/>
      <w:numFmt w:val="russianLower"/>
      <w:pStyle w:val="11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6" w15:restartNumberingAfterBreak="0">
    <w:nsid w:val="5F754F34"/>
    <w:multiLevelType w:val="hybridMultilevel"/>
    <w:tmpl w:val="9CDE7130"/>
    <w:lvl w:ilvl="0" w:tplc="D2E8A0F2">
      <w:start w:val="1"/>
      <w:numFmt w:val="russianLower"/>
      <w:pStyle w:val="12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9B0546"/>
    <w:multiLevelType w:val="hybridMultilevel"/>
    <w:tmpl w:val="38AC7926"/>
    <w:lvl w:ilvl="0" w:tplc="51A45292">
      <w:start w:val="1"/>
      <w:numFmt w:val="decimal"/>
      <w:pStyle w:val="a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9353B7F"/>
    <w:multiLevelType w:val="hybridMultilevel"/>
    <w:tmpl w:val="91DADCA6"/>
    <w:lvl w:ilvl="0" w:tplc="638C483A">
      <w:start w:val="1"/>
      <w:numFmt w:val="bullet"/>
      <w:pStyle w:val="a0"/>
      <w:lvlText w:val="–"/>
      <w:lvlJc w:val="left"/>
      <w:pPr>
        <w:ind w:left="0" w:firstLine="709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14"/>
    <w:rsid w:val="00002FB8"/>
    <w:rsid w:val="00044744"/>
    <w:rsid w:val="00055C59"/>
    <w:rsid w:val="000569C5"/>
    <w:rsid w:val="00070777"/>
    <w:rsid w:val="000710D6"/>
    <w:rsid w:val="000745F9"/>
    <w:rsid w:val="00093B03"/>
    <w:rsid w:val="000941DF"/>
    <w:rsid w:val="000A6202"/>
    <w:rsid w:val="000C21A0"/>
    <w:rsid w:val="000C45DF"/>
    <w:rsid w:val="000D36B7"/>
    <w:rsid w:val="000E13AB"/>
    <w:rsid w:val="000F0D37"/>
    <w:rsid w:val="001075FD"/>
    <w:rsid w:val="00110927"/>
    <w:rsid w:val="00110BF2"/>
    <w:rsid w:val="0011675F"/>
    <w:rsid w:val="00130036"/>
    <w:rsid w:val="00154B41"/>
    <w:rsid w:val="00157280"/>
    <w:rsid w:val="001612DB"/>
    <w:rsid w:val="0018270E"/>
    <w:rsid w:val="00183C71"/>
    <w:rsid w:val="00184CD8"/>
    <w:rsid w:val="00185641"/>
    <w:rsid w:val="00186291"/>
    <w:rsid w:val="00193ED8"/>
    <w:rsid w:val="00196A8A"/>
    <w:rsid w:val="001A5BAF"/>
    <w:rsid w:val="001A5CEA"/>
    <w:rsid w:val="001B140D"/>
    <w:rsid w:val="001B2135"/>
    <w:rsid w:val="001B42A7"/>
    <w:rsid w:val="001C54D6"/>
    <w:rsid w:val="001C6A66"/>
    <w:rsid w:val="001C78C7"/>
    <w:rsid w:val="001D0F8C"/>
    <w:rsid w:val="001E3641"/>
    <w:rsid w:val="001E371D"/>
    <w:rsid w:val="001F5040"/>
    <w:rsid w:val="001F6F2C"/>
    <w:rsid w:val="00206D13"/>
    <w:rsid w:val="00213FD7"/>
    <w:rsid w:val="00222977"/>
    <w:rsid w:val="00224D6F"/>
    <w:rsid w:val="002340EE"/>
    <w:rsid w:val="00253754"/>
    <w:rsid w:val="00257497"/>
    <w:rsid w:val="002627DC"/>
    <w:rsid w:val="002633F0"/>
    <w:rsid w:val="00273EB3"/>
    <w:rsid w:val="00280F74"/>
    <w:rsid w:val="00287608"/>
    <w:rsid w:val="00293C95"/>
    <w:rsid w:val="00293DF7"/>
    <w:rsid w:val="002A0061"/>
    <w:rsid w:val="002A68C3"/>
    <w:rsid w:val="002A7280"/>
    <w:rsid w:val="002B554D"/>
    <w:rsid w:val="002B7F45"/>
    <w:rsid w:val="002E2ABB"/>
    <w:rsid w:val="002E747B"/>
    <w:rsid w:val="002F0A1C"/>
    <w:rsid w:val="003002AB"/>
    <w:rsid w:val="003029EC"/>
    <w:rsid w:val="003149F3"/>
    <w:rsid w:val="0031634B"/>
    <w:rsid w:val="003168BD"/>
    <w:rsid w:val="00321E0A"/>
    <w:rsid w:val="00323C3F"/>
    <w:rsid w:val="00330BEE"/>
    <w:rsid w:val="00331E41"/>
    <w:rsid w:val="00356935"/>
    <w:rsid w:val="00356C48"/>
    <w:rsid w:val="00366C4F"/>
    <w:rsid w:val="003722E3"/>
    <w:rsid w:val="0037256E"/>
    <w:rsid w:val="00374778"/>
    <w:rsid w:val="0037555D"/>
    <w:rsid w:val="00380FFD"/>
    <w:rsid w:val="00386944"/>
    <w:rsid w:val="003A1A6A"/>
    <w:rsid w:val="003A55A0"/>
    <w:rsid w:val="003A6854"/>
    <w:rsid w:val="003C3B5E"/>
    <w:rsid w:val="003D3E1B"/>
    <w:rsid w:val="003F14E7"/>
    <w:rsid w:val="003F6F99"/>
    <w:rsid w:val="00402FCB"/>
    <w:rsid w:val="00407CB5"/>
    <w:rsid w:val="00414908"/>
    <w:rsid w:val="004204AB"/>
    <w:rsid w:val="0042741E"/>
    <w:rsid w:val="00432F81"/>
    <w:rsid w:val="00443C98"/>
    <w:rsid w:val="004461BD"/>
    <w:rsid w:val="00462BEF"/>
    <w:rsid w:val="0046586A"/>
    <w:rsid w:val="00467134"/>
    <w:rsid w:val="004829AF"/>
    <w:rsid w:val="00493400"/>
    <w:rsid w:val="004A62BC"/>
    <w:rsid w:val="004C0DA9"/>
    <w:rsid w:val="004C24D4"/>
    <w:rsid w:val="004C28C4"/>
    <w:rsid w:val="004E6ED3"/>
    <w:rsid w:val="0050653D"/>
    <w:rsid w:val="00515A00"/>
    <w:rsid w:val="005221CD"/>
    <w:rsid w:val="005225C1"/>
    <w:rsid w:val="00534A9B"/>
    <w:rsid w:val="0053575D"/>
    <w:rsid w:val="00554E37"/>
    <w:rsid w:val="00554F82"/>
    <w:rsid w:val="005600DA"/>
    <w:rsid w:val="005644E9"/>
    <w:rsid w:val="00566931"/>
    <w:rsid w:val="00596BCA"/>
    <w:rsid w:val="005B458C"/>
    <w:rsid w:val="005B4B8F"/>
    <w:rsid w:val="005B7E7B"/>
    <w:rsid w:val="005D2DD9"/>
    <w:rsid w:val="005D6FB8"/>
    <w:rsid w:val="005D7514"/>
    <w:rsid w:val="005D7961"/>
    <w:rsid w:val="005E1AAD"/>
    <w:rsid w:val="005F4A3D"/>
    <w:rsid w:val="0060047B"/>
    <w:rsid w:val="00600485"/>
    <w:rsid w:val="006170D5"/>
    <w:rsid w:val="00621DB3"/>
    <w:rsid w:val="0064557F"/>
    <w:rsid w:val="0064674C"/>
    <w:rsid w:val="006467C8"/>
    <w:rsid w:val="00650C72"/>
    <w:rsid w:val="00656F3F"/>
    <w:rsid w:val="0066617A"/>
    <w:rsid w:val="00671A5A"/>
    <w:rsid w:val="00673F07"/>
    <w:rsid w:val="0068022F"/>
    <w:rsid w:val="006852A3"/>
    <w:rsid w:val="00685F26"/>
    <w:rsid w:val="00697E1B"/>
    <w:rsid w:val="006A5B8D"/>
    <w:rsid w:val="006A66F4"/>
    <w:rsid w:val="006C2BD9"/>
    <w:rsid w:val="006C3AFA"/>
    <w:rsid w:val="006E22C9"/>
    <w:rsid w:val="006E68EC"/>
    <w:rsid w:val="006F093B"/>
    <w:rsid w:val="006F4AF1"/>
    <w:rsid w:val="006F7907"/>
    <w:rsid w:val="007078B4"/>
    <w:rsid w:val="00714F1C"/>
    <w:rsid w:val="00717011"/>
    <w:rsid w:val="00727569"/>
    <w:rsid w:val="00743AF9"/>
    <w:rsid w:val="00750CEA"/>
    <w:rsid w:val="00751894"/>
    <w:rsid w:val="00754822"/>
    <w:rsid w:val="00757861"/>
    <w:rsid w:val="007735B8"/>
    <w:rsid w:val="00775255"/>
    <w:rsid w:val="0077695A"/>
    <w:rsid w:val="00783697"/>
    <w:rsid w:val="007839AD"/>
    <w:rsid w:val="00792BF6"/>
    <w:rsid w:val="007A08F5"/>
    <w:rsid w:val="007B228D"/>
    <w:rsid w:val="007C4C5C"/>
    <w:rsid w:val="007C6C75"/>
    <w:rsid w:val="007D59E3"/>
    <w:rsid w:val="007F6011"/>
    <w:rsid w:val="00805CE4"/>
    <w:rsid w:val="00813077"/>
    <w:rsid w:val="00814BC0"/>
    <w:rsid w:val="00815381"/>
    <w:rsid w:val="00817188"/>
    <w:rsid w:val="00825FF2"/>
    <w:rsid w:val="008405CB"/>
    <w:rsid w:val="008416D4"/>
    <w:rsid w:val="00843724"/>
    <w:rsid w:val="00851940"/>
    <w:rsid w:val="00852CA0"/>
    <w:rsid w:val="00855C78"/>
    <w:rsid w:val="00862E57"/>
    <w:rsid w:val="008639D4"/>
    <w:rsid w:val="008663C6"/>
    <w:rsid w:val="008832EF"/>
    <w:rsid w:val="0088409C"/>
    <w:rsid w:val="0088418C"/>
    <w:rsid w:val="008A2060"/>
    <w:rsid w:val="008A58DA"/>
    <w:rsid w:val="008C2A11"/>
    <w:rsid w:val="008C41A3"/>
    <w:rsid w:val="008C78A0"/>
    <w:rsid w:val="008E0447"/>
    <w:rsid w:val="008E2DBA"/>
    <w:rsid w:val="008F1327"/>
    <w:rsid w:val="008F3E11"/>
    <w:rsid w:val="0091004C"/>
    <w:rsid w:val="00921443"/>
    <w:rsid w:val="00923C89"/>
    <w:rsid w:val="00926830"/>
    <w:rsid w:val="00933446"/>
    <w:rsid w:val="00935540"/>
    <w:rsid w:val="00940290"/>
    <w:rsid w:val="00947F02"/>
    <w:rsid w:val="00951604"/>
    <w:rsid w:val="00955C75"/>
    <w:rsid w:val="009617FD"/>
    <w:rsid w:val="009632E6"/>
    <w:rsid w:val="009702B2"/>
    <w:rsid w:val="009908C0"/>
    <w:rsid w:val="00993724"/>
    <w:rsid w:val="009942F4"/>
    <w:rsid w:val="009B1F2F"/>
    <w:rsid w:val="009C3330"/>
    <w:rsid w:val="009C3DBE"/>
    <w:rsid w:val="009D0D75"/>
    <w:rsid w:val="009D4E1D"/>
    <w:rsid w:val="009D73C5"/>
    <w:rsid w:val="00A041E3"/>
    <w:rsid w:val="00A07F8A"/>
    <w:rsid w:val="00A12DC6"/>
    <w:rsid w:val="00A219F4"/>
    <w:rsid w:val="00A23983"/>
    <w:rsid w:val="00A24704"/>
    <w:rsid w:val="00A2550C"/>
    <w:rsid w:val="00A25ABE"/>
    <w:rsid w:val="00A3092F"/>
    <w:rsid w:val="00A42442"/>
    <w:rsid w:val="00A64DF0"/>
    <w:rsid w:val="00A65004"/>
    <w:rsid w:val="00A700EE"/>
    <w:rsid w:val="00A82262"/>
    <w:rsid w:val="00A856CE"/>
    <w:rsid w:val="00A90014"/>
    <w:rsid w:val="00A96BCE"/>
    <w:rsid w:val="00AB303F"/>
    <w:rsid w:val="00AB60BB"/>
    <w:rsid w:val="00AC4C73"/>
    <w:rsid w:val="00AC5312"/>
    <w:rsid w:val="00AE0676"/>
    <w:rsid w:val="00AE7169"/>
    <w:rsid w:val="00AE7B9F"/>
    <w:rsid w:val="00AF76E2"/>
    <w:rsid w:val="00B0015A"/>
    <w:rsid w:val="00B17AAF"/>
    <w:rsid w:val="00B27A6B"/>
    <w:rsid w:val="00B455BE"/>
    <w:rsid w:val="00B53F2E"/>
    <w:rsid w:val="00B65546"/>
    <w:rsid w:val="00B66A80"/>
    <w:rsid w:val="00B67ABB"/>
    <w:rsid w:val="00B72894"/>
    <w:rsid w:val="00B817C7"/>
    <w:rsid w:val="00B83663"/>
    <w:rsid w:val="00B94ED5"/>
    <w:rsid w:val="00BB11B4"/>
    <w:rsid w:val="00BB6667"/>
    <w:rsid w:val="00BC1E52"/>
    <w:rsid w:val="00BC24DB"/>
    <w:rsid w:val="00BD2067"/>
    <w:rsid w:val="00BE6C8D"/>
    <w:rsid w:val="00BE6EF6"/>
    <w:rsid w:val="00C04658"/>
    <w:rsid w:val="00C11C4F"/>
    <w:rsid w:val="00C15807"/>
    <w:rsid w:val="00C15D4E"/>
    <w:rsid w:val="00C16EB8"/>
    <w:rsid w:val="00C2371E"/>
    <w:rsid w:val="00C24A9B"/>
    <w:rsid w:val="00C25D7B"/>
    <w:rsid w:val="00C31B5E"/>
    <w:rsid w:val="00C32E93"/>
    <w:rsid w:val="00C573F2"/>
    <w:rsid w:val="00C75104"/>
    <w:rsid w:val="00C769AE"/>
    <w:rsid w:val="00C83C1F"/>
    <w:rsid w:val="00C93F2F"/>
    <w:rsid w:val="00CA2819"/>
    <w:rsid w:val="00CA424B"/>
    <w:rsid w:val="00CB4916"/>
    <w:rsid w:val="00CB600F"/>
    <w:rsid w:val="00CB6CED"/>
    <w:rsid w:val="00CD4BB5"/>
    <w:rsid w:val="00CE062B"/>
    <w:rsid w:val="00CF0EF8"/>
    <w:rsid w:val="00CF72C2"/>
    <w:rsid w:val="00D039CD"/>
    <w:rsid w:val="00D06515"/>
    <w:rsid w:val="00D31FA4"/>
    <w:rsid w:val="00D33FF2"/>
    <w:rsid w:val="00D34826"/>
    <w:rsid w:val="00D3498F"/>
    <w:rsid w:val="00D3548C"/>
    <w:rsid w:val="00D55A98"/>
    <w:rsid w:val="00D604C0"/>
    <w:rsid w:val="00D85463"/>
    <w:rsid w:val="00D941C6"/>
    <w:rsid w:val="00DA5534"/>
    <w:rsid w:val="00DC7784"/>
    <w:rsid w:val="00DE45C0"/>
    <w:rsid w:val="00DF32D4"/>
    <w:rsid w:val="00DF3758"/>
    <w:rsid w:val="00E232C0"/>
    <w:rsid w:val="00E237D1"/>
    <w:rsid w:val="00E25654"/>
    <w:rsid w:val="00E33ECC"/>
    <w:rsid w:val="00E465B5"/>
    <w:rsid w:val="00E47A75"/>
    <w:rsid w:val="00E62958"/>
    <w:rsid w:val="00E66557"/>
    <w:rsid w:val="00E677E0"/>
    <w:rsid w:val="00E72AB2"/>
    <w:rsid w:val="00E73158"/>
    <w:rsid w:val="00E76845"/>
    <w:rsid w:val="00E834E4"/>
    <w:rsid w:val="00EA1378"/>
    <w:rsid w:val="00EB6762"/>
    <w:rsid w:val="00EB7E34"/>
    <w:rsid w:val="00EC0E9F"/>
    <w:rsid w:val="00ED7A01"/>
    <w:rsid w:val="00EE6C7F"/>
    <w:rsid w:val="00F02BCD"/>
    <w:rsid w:val="00F02E2D"/>
    <w:rsid w:val="00F0792D"/>
    <w:rsid w:val="00F14C31"/>
    <w:rsid w:val="00F21DFA"/>
    <w:rsid w:val="00F26C90"/>
    <w:rsid w:val="00F3725A"/>
    <w:rsid w:val="00F431ED"/>
    <w:rsid w:val="00F47CF4"/>
    <w:rsid w:val="00F51FAA"/>
    <w:rsid w:val="00F54362"/>
    <w:rsid w:val="00F56707"/>
    <w:rsid w:val="00F62573"/>
    <w:rsid w:val="00F85029"/>
    <w:rsid w:val="00F87A21"/>
    <w:rsid w:val="00F90013"/>
    <w:rsid w:val="00F93EC7"/>
    <w:rsid w:val="00F97715"/>
    <w:rsid w:val="00FA02A7"/>
    <w:rsid w:val="00FA674F"/>
    <w:rsid w:val="00FB3AED"/>
    <w:rsid w:val="00FB748C"/>
    <w:rsid w:val="00FC144B"/>
    <w:rsid w:val="00FC78C6"/>
    <w:rsid w:val="00FD6880"/>
    <w:rsid w:val="00FE0D36"/>
    <w:rsid w:val="00FE5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A6A0D"/>
  <w15:docId w15:val="{A3B7B277-71B4-4DED-8986-8C148553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6A5B8D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1"/>
    <w:next w:val="2"/>
    <w:link w:val="13"/>
    <w:uiPriority w:val="9"/>
    <w:qFormat/>
    <w:rsid w:val="00A07F8A"/>
    <w:pPr>
      <w:keepNext/>
      <w:keepLines/>
      <w:numPr>
        <w:numId w:val="5"/>
      </w:numPr>
      <w:tabs>
        <w:tab w:val="left" w:pos="426"/>
      </w:tabs>
      <w:spacing w:before="240" w:after="240"/>
      <w:ind w:left="0" w:firstLine="0"/>
      <w:jc w:val="center"/>
      <w:outlineLvl w:val="0"/>
    </w:pPr>
    <w:rPr>
      <w:rFonts w:ascii="Times New Roman" w:eastAsiaTheme="majorEastAsia" w:hAnsi="Times New Roman" w:cs="Times New Roman"/>
      <w:b/>
      <w:bCs/>
      <w:szCs w:val="24"/>
    </w:rPr>
  </w:style>
  <w:style w:type="paragraph" w:styleId="2">
    <w:name w:val="heading 2"/>
    <w:basedOn w:val="a1"/>
    <w:link w:val="21"/>
    <w:uiPriority w:val="9"/>
    <w:unhideWhenUsed/>
    <w:qFormat/>
    <w:rsid w:val="00273EB3"/>
    <w:pPr>
      <w:numPr>
        <w:ilvl w:val="1"/>
        <w:numId w:val="1"/>
      </w:numPr>
      <w:ind w:left="0" w:firstLine="709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1"/>
    <w:link w:val="30"/>
    <w:uiPriority w:val="9"/>
    <w:unhideWhenUsed/>
    <w:qFormat/>
    <w:rsid w:val="00B455BE"/>
    <w:pPr>
      <w:numPr>
        <w:ilvl w:val="2"/>
        <w:numId w:val="1"/>
      </w:numPr>
      <w:tabs>
        <w:tab w:val="left" w:pos="1559"/>
      </w:tabs>
      <w:ind w:left="0" w:firstLine="709"/>
      <w:outlineLvl w:val="2"/>
    </w:pPr>
    <w:rPr>
      <w:rFonts w:eastAsiaTheme="majorEastAsia" w:cstheme="majorBidi"/>
      <w:bCs/>
    </w:rPr>
  </w:style>
  <w:style w:type="paragraph" w:styleId="4">
    <w:name w:val="heading 4"/>
    <w:basedOn w:val="a1"/>
    <w:next w:val="a1"/>
    <w:link w:val="41"/>
    <w:uiPriority w:val="9"/>
    <w:semiHidden/>
    <w:unhideWhenUsed/>
    <w:qFormat/>
    <w:rsid w:val="00F372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372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372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372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372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372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basedOn w:val="a2"/>
    <w:link w:val="1"/>
    <w:uiPriority w:val="9"/>
    <w:rsid w:val="00A07F8A"/>
    <w:rPr>
      <w:rFonts w:ascii="Times New Roman" w:eastAsiaTheme="majorEastAsia" w:hAnsi="Times New Roman" w:cs="Times New Roman"/>
      <w:b/>
      <w:bCs/>
      <w:sz w:val="24"/>
      <w:szCs w:val="24"/>
    </w:rPr>
  </w:style>
  <w:style w:type="table" w:styleId="a5">
    <w:name w:val="Table Grid"/>
    <w:basedOn w:val="a3"/>
    <w:uiPriority w:val="59"/>
    <w:rsid w:val="001C6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Гриф УТВЕРЖДЕНО"/>
    <w:basedOn w:val="a1"/>
    <w:link w:val="a7"/>
    <w:rsid w:val="00783697"/>
    <w:pPr>
      <w:ind w:firstLine="0"/>
      <w:jc w:val="center"/>
    </w:pPr>
  </w:style>
  <w:style w:type="paragraph" w:customStyle="1" w:styleId="a8">
    <w:name w:val="Полное название документа"/>
    <w:basedOn w:val="a1"/>
    <w:next w:val="a1"/>
    <w:link w:val="a9"/>
    <w:rsid w:val="00783697"/>
    <w:pPr>
      <w:ind w:firstLine="0"/>
      <w:jc w:val="center"/>
    </w:pPr>
    <w:rPr>
      <w:b/>
    </w:rPr>
  </w:style>
  <w:style w:type="character" w:customStyle="1" w:styleId="a7">
    <w:name w:val="Гриф УТВЕРЖДЕНО Знак"/>
    <w:basedOn w:val="a2"/>
    <w:link w:val="a6"/>
    <w:rsid w:val="00783697"/>
    <w:rPr>
      <w:rFonts w:ascii="Arial" w:hAnsi="Arial"/>
      <w:sz w:val="24"/>
    </w:rPr>
  </w:style>
  <w:style w:type="paragraph" w:customStyle="1" w:styleId="aa">
    <w:name w:val="Место и год утверждения"/>
    <w:basedOn w:val="a1"/>
    <w:next w:val="a1"/>
    <w:link w:val="ab"/>
    <w:rsid w:val="00783697"/>
    <w:pPr>
      <w:ind w:firstLine="0"/>
      <w:jc w:val="center"/>
    </w:pPr>
  </w:style>
  <w:style w:type="character" w:customStyle="1" w:styleId="a9">
    <w:name w:val="Полное название документа Знак"/>
    <w:basedOn w:val="a2"/>
    <w:link w:val="a8"/>
    <w:rsid w:val="00783697"/>
    <w:rPr>
      <w:rFonts w:ascii="Arial" w:hAnsi="Arial"/>
      <w:b/>
      <w:sz w:val="24"/>
    </w:rPr>
  </w:style>
  <w:style w:type="paragraph" w:styleId="ac">
    <w:name w:val="TOC Heading"/>
    <w:basedOn w:val="a1"/>
    <w:next w:val="a1"/>
    <w:uiPriority w:val="39"/>
    <w:unhideWhenUsed/>
    <w:qFormat/>
    <w:rsid w:val="00F3725A"/>
    <w:pPr>
      <w:pageBreakBefore/>
      <w:ind w:firstLine="0"/>
      <w:jc w:val="center"/>
    </w:pPr>
    <w:rPr>
      <w:rFonts w:cs="Arial"/>
      <w:b/>
      <w:lang w:eastAsia="ru-RU"/>
    </w:rPr>
  </w:style>
  <w:style w:type="character" w:customStyle="1" w:styleId="ab">
    <w:name w:val="Место и год утверждения Знак"/>
    <w:basedOn w:val="a2"/>
    <w:link w:val="aa"/>
    <w:rsid w:val="00783697"/>
    <w:rPr>
      <w:rFonts w:ascii="Arial" w:hAnsi="Arial"/>
      <w:sz w:val="24"/>
    </w:rPr>
  </w:style>
  <w:style w:type="paragraph" w:styleId="ad">
    <w:name w:val="Balloon Text"/>
    <w:basedOn w:val="a1"/>
    <w:link w:val="ae"/>
    <w:uiPriority w:val="99"/>
    <w:semiHidden/>
    <w:unhideWhenUsed/>
    <w:rsid w:val="005B45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5B458C"/>
    <w:rPr>
      <w:rFonts w:ascii="Tahoma" w:hAnsi="Tahoma" w:cs="Tahoma"/>
      <w:sz w:val="16"/>
      <w:szCs w:val="16"/>
    </w:rPr>
  </w:style>
  <w:style w:type="paragraph" w:styleId="22">
    <w:name w:val="toc 2"/>
    <w:basedOn w:val="a1"/>
    <w:next w:val="a1"/>
    <w:autoRedefine/>
    <w:uiPriority w:val="39"/>
    <w:unhideWhenUsed/>
    <w:qFormat/>
    <w:rsid w:val="005B458C"/>
    <w:pPr>
      <w:spacing w:after="100" w:line="276" w:lineRule="auto"/>
      <w:ind w:left="220" w:firstLine="0"/>
    </w:pPr>
    <w:rPr>
      <w:rFonts w:asciiTheme="minorHAnsi" w:eastAsiaTheme="minorEastAsia" w:hAnsiTheme="minorHAnsi"/>
      <w:sz w:val="22"/>
      <w:lang w:eastAsia="ru-RU"/>
    </w:rPr>
  </w:style>
  <w:style w:type="paragraph" w:styleId="14">
    <w:name w:val="toc 1"/>
    <w:basedOn w:val="a1"/>
    <w:next w:val="a1"/>
    <w:autoRedefine/>
    <w:uiPriority w:val="39"/>
    <w:unhideWhenUsed/>
    <w:rsid w:val="00070777"/>
    <w:pPr>
      <w:tabs>
        <w:tab w:val="left" w:pos="426"/>
        <w:tab w:val="right" w:leader="dot" w:pos="9911"/>
      </w:tabs>
      <w:ind w:left="426" w:hanging="426"/>
      <w:jc w:val="left"/>
    </w:pPr>
    <w:rPr>
      <w:rFonts w:eastAsiaTheme="minorEastAsia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5B458C"/>
    <w:pPr>
      <w:spacing w:after="100" w:line="276" w:lineRule="auto"/>
      <w:ind w:left="440" w:firstLine="0"/>
    </w:pPr>
    <w:rPr>
      <w:rFonts w:asciiTheme="minorHAnsi" w:eastAsiaTheme="minorEastAsia" w:hAnsiTheme="minorHAnsi"/>
      <w:sz w:val="22"/>
      <w:lang w:eastAsia="ru-RU"/>
    </w:rPr>
  </w:style>
  <w:style w:type="paragraph" w:styleId="af">
    <w:name w:val="header"/>
    <w:basedOn w:val="a1"/>
    <w:link w:val="af0"/>
    <w:uiPriority w:val="99"/>
    <w:unhideWhenUsed/>
    <w:rsid w:val="006170D5"/>
    <w:pPr>
      <w:tabs>
        <w:tab w:val="center" w:pos="4677"/>
        <w:tab w:val="right" w:pos="9355"/>
      </w:tabs>
      <w:spacing w:line="240" w:lineRule="auto"/>
      <w:ind w:firstLine="0"/>
      <w:jc w:val="center"/>
    </w:pPr>
  </w:style>
  <w:style w:type="character" w:customStyle="1" w:styleId="af0">
    <w:name w:val="Верхний колонтитул Знак"/>
    <w:basedOn w:val="a2"/>
    <w:link w:val="af"/>
    <w:uiPriority w:val="99"/>
    <w:rsid w:val="006170D5"/>
    <w:rPr>
      <w:rFonts w:ascii="Arial" w:hAnsi="Arial"/>
      <w:sz w:val="24"/>
    </w:rPr>
  </w:style>
  <w:style w:type="paragraph" w:styleId="af1">
    <w:name w:val="footer"/>
    <w:basedOn w:val="a1"/>
    <w:link w:val="af2"/>
    <w:uiPriority w:val="99"/>
    <w:unhideWhenUsed/>
    <w:rsid w:val="005600DA"/>
    <w:pPr>
      <w:tabs>
        <w:tab w:val="center" w:pos="4677"/>
        <w:tab w:val="right" w:pos="9355"/>
      </w:tabs>
      <w:spacing w:line="240" w:lineRule="auto"/>
      <w:ind w:firstLine="0"/>
      <w:jc w:val="right"/>
    </w:pPr>
  </w:style>
  <w:style w:type="character" w:customStyle="1" w:styleId="af2">
    <w:name w:val="Нижний колонтитул Знак"/>
    <w:basedOn w:val="a2"/>
    <w:link w:val="af1"/>
    <w:uiPriority w:val="99"/>
    <w:rsid w:val="005600DA"/>
    <w:rPr>
      <w:rFonts w:ascii="Arial" w:hAnsi="Arial"/>
      <w:sz w:val="24"/>
    </w:rPr>
  </w:style>
  <w:style w:type="character" w:customStyle="1" w:styleId="21">
    <w:name w:val="Заголовок 2 Знак"/>
    <w:basedOn w:val="a2"/>
    <w:link w:val="2"/>
    <w:uiPriority w:val="9"/>
    <w:rsid w:val="00273EB3"/>
    <w:rPr>
      <w:rFonts w:ascii="Arial" w:eastAsiaTheme="majorEastAsia" w:hAnsi="Arial" w:cstheme="majorBidi"/>
      <w:bCs/>
      <w:sz w:val="24"/>
      <w:szCs w:val="26"/>
    </w:rPr>
  </w:style>
  <w:style w:type="character" w:customStyle="1" w:styleId="30">
    <w:name w:val="Заголовок 3 Знак"/>
    <w:basedOn w:val="a2"/>
    <w:link w:val="3"/>
    <w:uiPriority w:val="9"/>
    <w:rsid w:val="00B455BE"/>
    <w:rPr>
      <w:rFonts w:ascii="Arial" w:eastAsiaTheme="majorEastAsia" w:hAnsi="Arial" w:cstheme="majorBidi"/>
      <w:bCs/>
      <w:sz w:val="24"/>
    </w:rPr>
  </w:style>
  <w:style w:type="character" w:customStyle="1" w:styleId="41">
    <w:name w:val="Заголовок 4 Знак"/>
    <w:basedOn w:val="a2"/>
    <w:link w:val="4"/>
    <w:uiPriority w:val="9"/>
    <w:semiHidden/>
    <w:rsid w:val="00F3725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2"/>
    <w:link w:val="5"/>
    <w:uiPriority w:val="9"/>
    <w:semiHidden/>
    <w:rsid w:val="00F3725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2"/>
    <w:link w:val="6"/>
    <w:uiPriority w:val="9"/>
    <w:semiHidden/>
    <w:rsid w:val="00F3725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2"/>
    <w:link w:val="7"/>
    <w:uiPriority w:val="9"/>
    <w:semiHidden/>
    <w:rsid w:val="00F3725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2"/>
    <w:link w:val="8"/>
    <w:uiPriority w:val="9"/>
    <w:semiHidden/>
    <w:rsid w:val="00F372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372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f3">
    <w:name w:val="Выделение понятия"/>
    <w:basedOn w:val="2"/>
    <w:link w:val="af4"/>
    <w:qFormat/>
    <w:rsid w:val="003149F3"/>
    <w:rPr>
      <w:b/>
    </w:rPr>
  </w:style>
  <w:style w:type="paragraph" w:customStyle="1" w:styleId="af5">
    <w:name w:val="Текст абзаца"/>
    <w:basedOn w:val="a1"/>
    <w:link w:val="af6"/>
    <w:qFormat/>
    <w:rsid w:val="003149F3"/>
  </w:style>
  <w:style w:type="character" w:customStyle="1" w:styleId="af4">
    <w:name w:val="Выделение понятия Знак"/>
    <w:basedOn w:val="21"/>
    <w:link w:val="af3"/>
    <w:rsid w:val="003149F3"/>
    <w:rPr>
      <w:rFonts w:ascii="Arial" w:eastAsiaTheme="majorEastAsia" w:hAnsi="Arial" w:cstheme="majorBidi"/>
      <w:b/>
      <w:bCs/>
      <w:sz w:val="24"/>
      <w:szCs w:val="26"/>
    </w:rPr>
  </w:style>
  <w:style w:type="paragraph" w:styleId="a0">
    <w:name w:val="List Paragraph"/>
    <w:basedOn w:val="a1"/>
    <w:link w:val="af7"/>
    <w:uiPriority w:val="34"/>
    <w:qFormat/>
    <w:rsid w:val="00B72894"/>
    <w:pPr>
      <w:numPr>
        <w:numId w:val="2"/>
      </w:numPr>
      <w:tabs>
        <w:tab w:val="left" w:pos="992"/>
      </w:tabs>
      <w:contextualSpacing/>
    </w:pPr>
  </w:style>
  <w:style w:type="character" w:customStyle="1" w:styleId="af6">
    <w:name w:val="Текст абзаца Знак"/>
    <w:basedOn w:val="a2"/>
    <w:link w:val="af5"/>
    <w:rsid w:val="003149F3"/>
    <w:rPr>
      <w:rFonts w:ascii="Arial" w:hAnsi="Arial"/>
      <w:sz w:val="24"/>
    </w:rPr>
  </w:style>
  <w:style w:type="character" w:customStyle="1" w:styleId="af7">
    <w:name w:val="Абзац списка Знак"/>
    <w:basedOn w:val="a2"/>
    <w:link w:val="a0"/>
    <w:uiPriority w:val="34"/>
    <w:rsid w:val="00B72894"/>
    <w:rPr>
      <w:rFonts w:ascii="Arial" w:hAnsi="Arial"/>
      <w:sz w:val="24"/>
    </w:rPr>
  </w:style>
  <w:style w:type="character" w:styleId="af8">
    <w:name w:val="Hyperlink"/>
    <w:basedOn w:val="a2"/>
    <w:uiPriority w:val="99"/>
    <w:unhideWhenUsed/>
    <w:rsid w:val="002627DC"/>
    <w:rPr>
      <w:color w:val="0000FF" w:themeColor="hyperlink"/>
      <w:u w:val="single"/>
    </w:rPr>
  </w:style>
  <w:style w:type="paragraph" w:customStyle="1" w:styleId="af9">
    <w:name w:val="Реквизит Подпись"/>
    <w:basedOn w:val="a1"/>
    <w:link w:val="afa"/>
    <w:qFormat/>
    <w:rsid w:val="00B72894"/>
    <w:pPr>
      <w:tabs>
        <w:tab w:val="left" w:pos="7513"/>
      </w:tabs>
      <w:ind w:firstLine="0"/>
      <w:jc w:val="left"/>
    </w:pPr>
  </w:style>
  <w:style w:type="paragraph" w:styleId="afb">
    <w:name w:val="No Spacing"/>
    <w:uiPriority w:val="1"/>
    <w:qFormat/>
    <w:rsid w:val="00EB7E34"/>
    <w:pPr>
      <w:spacing w:after="0" w:line="240" w:lineRule="auto"/>
      <w:ind w:firstLine="709"/>
    </w:pPr>
    <w:rPr>
      <w:rFonts w:ascii="Arial" w:hAnsi="Arial"/>
      <w:sz w:val="24"/>
    </w:rPr>
  </w:style>
  <w:style w:type="character" w:customStyle="1" w:styleId="afa">
    <w:name w:val="Реквизит Подпись Знак"/>
    <w:basedOn w:val="a2"/>
    <w:link w:val="af9"/>
    <w:rsid w:val="00B72894"/>
    <w:rPr>
      <w:rFonts w:ascii="Arial" w:hAnsi="Arial"/>
      <w:sz w:val="24"/>
    </w:rPr>
  </w:style>
  <w:style w:type="paragraph" w:customStyle="1" w:styleId="afc">
    <w:name w:val="Таблицы (моноширинный)"/>
    <w:basedOn w:val="a1"/>
    <w:next w:val="a1"/>
    <w:link w:val="afd"/>
    <w:uiPriority w:val="99"/>
    <w:rsid w:val="008A58D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Название приложения"/>
    <w:basedOn w:val="a1"/>
    <w:next w:val="aff"/>
    <w:link w:val="aff0"/>
    <w:qFormat/>
    <w:rsid w:val="00B72894"/>
    <w:pPr>
      <w:keepNext/>
      <w:pageBreakBefore/>
      <w:spacing w:line="240" w:lineRule="auto"/>
      <w:ind w:firstLine="0"/>
      <w:jc w:val="center"/>
      <w:outlineLvl w:val="0"/>
    </w:pPr>
    <w:rPr>
      <w:b/>
    </w:rPr>
  </w:style>
  <w:style w:type="paragraph" w:customStyle="1" w:styleId="aff">
    <w:name w:val="Тип приложения"/>
    <w:basedOn w:val="a1"/>
    <w:next w:val="aff1"/>
    <w:link w:val="aff2"/>
    <w:qFormat/>
    <w:rsid w:val="007A08F5"/>
    <w:pPr>
      <w:ind w:firstLine="0"/>
      <w:jc w:val="center"/>
    </w:pPr>
    <w:rPr>
      <w:rFonts w:cs="Arial"/>
      <w:bCs/>
      <w:szCs w:val="24"/>
    </w:rPr>
  </w:style>
  <w:style w:type="character" w:customStyle="1" w:styleId="aff0">
    <w:name w:val="Название приложения Знак"/>
    <w:basedOn w:val="a2"/>
    <w:link w:val="afe"/>
    <w:rsid w:val="00B72894"/>
    <w:rPr>
      <w:rFonts w:ascii="Arial" w:hAnsi="Arial"/>
      <w:b/>
      <w:sz w:val="24"/>
    </w:rPr>
  </w:style>
  <w:style w:type="paragraph" w:customStyle="1" w:styleId="aff1">
    <w:name w:val="Описание приложения"/>
    <w:basedOn w:val="a1"/>
    <w:next w:val="a1"/>
    <w:link w:val="aff3"/>
    <w:qFormat/>
    <w:rsid w:val="008639D4"/>
    <w:pPr>
      <w:spacing w:before="120"/>
      <w:ind w:firstLine="0"/>
      <w:jc w:val="center"/>
    </w:pPr>
    <w:rPr>
      <w:b/>
    </w:rPr>
  </w:style>
  <w:style w:type="character" w:customStyle="1" w:styleId="afd">
    <w:name w:val="Таблицы (моноширинный) Знак"/>
    <w:basedOn w:val="a2"/>
    <w:link w:val="afc"/>
    <w:uiPriority w:val="99"/>
    <w:rsid w:val="00714F1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2">
    <w:name w:val="Тип приложения Знак"/>
    <w:basedOn w:val="afd"/>
    <w:link w:val="aff"/>
    <w:rsid w:val="007A08F5"/>
    <w:rPr>
      <w:rFonts w:ascii="Arial" w:eastAsia="Times New Roman" w:hAnsi="Arial" w:cs="Arial"/>
      <w:bCs/>
      <w:sz w:val="24"/>
      <w:szCs w:val="24"/>
      <w:lang w:eastAsia="ru-RU"/>
    </w:rPr>
  </w:style>
  <w:style w:type="paragraph" w:customStyle="1" w:styleId="a">
    <w:name w:val="Простой пронумерованный список"/>
    <w:basedOn w:val="a0"/>
    <w:link w:val="aff4"/>
    <w:qFormat/>
    <w:rsid w:val="005600DA"/>
    <w:pPr>
      <w:numPr>
        <w:numId w:val="3"/>
      </w:numPr>
    </w:pPr>
  </w:style>
  <w:style w:type="character" w:customStyle="1" w:styleId="aff3">
    <w:name w:val="Описание приложения Знак"/>
    <w:basedOn w:val="a2"/>
    <w:link w:val="aff1"/>
    <w:rsid w:val="008639D4"/>
    <w:rPr>
      <w:rFonts w:ascii="Arial" w:hAnsi="Arial"/>
      <w:b/>
      <w:sz w:val="24"/>
    </w:rPr>
  </w:style>
  <w:style w:type="character" w:customStyle="1" w:styleId="aff4">
    <w:name w:val="Простой пронумерованный список Знак"/>
    <w:basedOn w:val="af7"/>
    <w:link w:val="a"/>
    <w:rsid w:val="005600DA"/>
    <w:rPr>
      <w:rFonts w:ascii="Arial" w:hAnsi="Arial"/>
      <w:sz w:val="24"/>
    </w:rPr>
  </w:style>
  <w:style w:type="paragraph" w:customStyle="1" w:styleId="aff5">
    <w:name w:val="Заголовок листа ознакомлений"/>
    <w:basedOn w:val="a1"/>
    <w:link w:val="aff6"/>
    <w:rsid w:val="009908C0"/>
    <w:pPr>
      <w:pageBreakBefore/>
      <w:ind w:firstLine="0"/>
      <w:jc w:val="center"/>
    </w:pPr>
    <w:rPr>
      <w:b/>
    </w:rPr>
  </w:style>
  <w:style w:type="character" w:customStyle="1" w:styleId="aff6">
    <w:name w:val="Заголовок листа ознакомлений Знак"/>
    <w:basedOn w:val="a2"/>
    <w:link w:val="aff5"/>
    <w:rsid w:val="009908C0"/>
    <w:rPr>
      <w:rFonts w:ascii="Arial" w:hAnsi="Arial"/>
      <w:b/>
      <w:sz w:val="24"/>
    </w:rPr>
  </w:style>
  <w:style w:type="paragraph" w:customStyle="1" w:styleId="11">
    <w:name w:val="а1"/>
    <w:basedOn w:val="a0"/>
    <w:link w:val="15"/>
    <w:rsid w:val="00186291"/>
    <w:pPr>
      <w:numPr>
        <w:numId w:val="4"/>
      </w:numPr>
      <w:tabs>
        <w:tab w:val="clear" w:pos="992"/>
        <w:tab w:val="left" w:pos="1276"/>
      </w:tabs>
    </w:pPr>
    <w:rPr>
      <w:rFonts w:cs="Arial"/>
    </w:rPr>
  </w:style>
  <w:style w:type="character" w:customStyle="1" w:styleId="15">
    <w:name w:val="а1 Знак"/>
    <w:basedOn w:val="af7"/>
    <w:link w:val="11"/>
    <w:rsid w:val="00186291"/>
    <w:rPr>
      <w:rFonts w:ascii="Arial" w:hAnsi="Arial" w:cs="Arial"/>
      <w:sz w:val="24"/>
    </w:rPr>
  </w:style>
  <w:style w:type="paragraph" w:customStyle="1" w:styleId="0">
    <w:name w:val="КБП 0"/>
    <w:basedOn w:val="1"/>
    <w:qFormat/>
    <w:rsid w:val="004C24D4"/>
    <w:pPr>
      <w:numPr>
        <w:numId w:val="0"/>
      </w:numPr>
      <w:spacing w:after="200"/>
    </w:pPr>
    <w:rPr>
      <w:rFonts w:eastAsia="Times New Roman"/>
      <w:lang w:val="en-US"/>
    </w:rPr>
  </w:style>
  <w:style w:type="paragraph" w:customStyle="1" w:styleId="10">
    <w:name w:val="КБП 1"/>
    <w:basedOn w:val="a1"/>
    <w:qFormat/>
    <w:rsid w:val="00443C98"/>
    <w:pPr>
      <w:numPr>
        <w:ilvl w:val="1"/>
        <w:numId w:val="5"/>
      </w:numPr>
      <w:tabs>
        <w:tab w:val="left" w:pos="1134"/>
      </w:tabs>
      <w:spacing w:after="200"/>
      <w:ind w:left="0" w:firstLine="426"/>
      <w:contextualSpacing/>
    </w:pPr>
    <w:rPr>
      <w:rFonts w:ascii="Times New Roman" w:eastAsia="Times New Roman" w:hAnsi="Times New Roman" w:cs="Times New Roman"/>
      <w:iCs/>
      <w:szCs w:val="26"/>
    </w:rPr>
  </w:style>
  <w:style w:type="paragraph" w:customStyle="1" w:styleId="20">
    <w:name w:val="КБП 2"/>
    <w:basedOn w:val="10"/>
    <w:qFormat/>
    <w:rsid w:val="004C24D4"/>
    <w:pPr>
      <w:numPr>
        <w:ilvl w:val="0"/>
        <w:numId w:val="6"/>
      </w:numPr>
    </w:pPr>
    <w:rPr>
      <w:rFonts w:eastAsia="Calibri"/>
      <w:b/>
      <w:bCs/>
    </w:rPr>
  </w:style>
  <w:style w:type="paragraph" w:customStyle="1" w:styleId="12">
    <w:name w:val="а 1"/>
    <w:basedOn w:val="10"/>
    <w:qFormat/>
    <w:rsid w:val="00186291"/>
    <w:pPr>
      <w:numPr>
        <w:ilvl w:val="0"/>
        <w:numId w:val="9"/>
      </w:numPr>
    </w:pPr>
  </w:style>
  <w:style w:type="paragraph" w:customStyle="1" w:styleId="40">
    <w:name w:val="КБП4"/>
    <w:basedOn w:val="a1"/>
    <w:qFormat/>
    <w:rsid w:val="004C24D4"/>
    <w:pPr>
      <w:numPr>
        <w:numId w:val="7"/>
      </w:numPr>
      <w:spacing w:after="200"/>
    </w:pPr>
    <w:rPr>
      <w:rFonts w:eastAsia="Times New Roman" w:cs="Arial"/>
      <w:b/>
      <w:szCs w:val="24"/>
      <w:lang w:eastAsia="ru-RU"/>
    </w:rPr>
  </w:style>
  <w:style w:type="paragraph" w:styleId="aff7">
    <w:name w:val="Plain Text"/>
    <w:basedOn w:val="a1"/>
    <w:link w:val="aff8"/>
    <w:rsid w:val="009D73C5"/>
    <w:pPr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8">
    <w:name w:val="Текст Знак"/>
    <w:basedOn w:val="a2"/>
    <w:link w:val="aff7"/>
    <w:rsid w:val="009D73C5"/>
    <w:rPr>
      <w:rFonts w:ascii="Courier New" w:eastAsia="Times New Roman" w:hAnsi="Courier New" w:cs="Times New Roman"/>
      <w:sz w:val="20"/>
      <w:szCs w:val="20"/>
    </w:rPr>
  </w:style>
  <w:style w:type="paragraph" w:styleId="aff9">
    <w:name w:val="annotation text"/>
    <w:basedOn w:val="a1"/>
    <w:link w:val="affa"/>
    <w:uiPriority w:val="99"/>
    <w:semiHidden/>
    <w:unhideWhenUsed/>
    <w:rsid w:val="00AF76E2"/>
    <w:pPr>
      <w:spacing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2"/>
    <w:link w:val="aff9"/>
    <w:uiPriority w:val="99"/>
    <w:semiHidden/>
    <w:rsid w:val="00AF76E2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AB40E-4C9C-4761-9747-02542D18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 С. Дутлов</dc:creator>
  <cp:lastModifiedBy>Михаил Алексеевич Колесников</cp:lastModifiedBy>
  <cp:revision>87</cp:revision>
  <cp:lastPrinted>2011-12-23T05:45:00Z</cp:lastPrinted>
  <dcterms:created xsi:type="dcterms:W3CDTF">2013-12-02T12:17:00Z</dcterms:created>
  <dcterms:modified xsi:type="dcterms:W3CDTF">2022-01-28T12:13:00Z</dcterms:modified>
</cp:coreProperties>
</file>